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3FD" w:rsidRDefault="00F543FD" w:rsidP="00F543FD">
      <w:pPr>
        <w:spacing w:after="0" w:line="240" w:lineRule="auto"/>
        <w:jc w:val="center"/>
        <w:rPr>
          <w:rFonts w:ascii="Times New Roman" w:hAnsi="Times New Roman" w:cs="Times New Roman"/>
          <w:sz w:val="20"/>
          <w:szCs w:val="20"/>
        </w:rPr>
      </w:pPr>
      <w:r w:rsidRPr="00F543FD">
        <w:rPr>
          <w:rFonts w:ascii="Times New Roman" w:hAnsi="Times New Roman" w:cs="Times New Roman"/>
          <w:sz w:val="20"/>
          <w:szCs w:val="20"/>
        </w:rPr>
        <w:t xml:space="preserve">Д О Г О В О </w:t>
      </w:r>
      <w:proofErr w:type="gramStart"/>
      <w:r w:rsidRPr="00F543FD">
        <w:rPr>
          <w:rFonts w:ascii="Times New Roman" w:hAnsi="Times New Roman" w:cs="Times New Roman"/>
          <w:sz w:val="20"/>
          <w:szCs w:val="20"/>
        </w:rPr>
        <w:t>Р</w:t>
      </w:r>
      <w:proofErr w:type="gramEnd"/>
      <w:r w:rsidRPr="00F543FD">
        <w:rPr>
          <w:rFonts w:ascii="Times New Roman" w:hAnsi="Times New Roman" w:cs="Times New Roman"/>
          <w:sz w:val="20"/>
          <w:szCs w:val="20"/>
        </w:rPr>
        <w:t xml:space="preserve">  №______</w:t>
      </w:r>
    </w:p>
    <w:p w:rsidR="00F543FD" w:rsidRPr="00F543FD" w:rsidRDefault="00F543FD" w:rsidP="00F543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 </w:t>
      </w:r>
      <w:r w:rsidRPr="00F543FD">
        <w:rPr>
          <w:rFonts w:ascii="Times New Roman" w:hAnsi="Times New Roman" w:cs="Times New Roman"/>
          <w:sz w:val="20"/>
          <w:szCs w:val="20"/>
        </w:rPr>
        <w:t>ОКАЗАНИЕ ПЛАТНЫХ  МЕДИЦИНСКИХ УСЛУГ</w:t>
      </w:r>
    </w:p>
    <w:p w:rsidR="00F543FD" w:rsidRPr="00F543FD" w:rsidRDefault="00F543FD" w:rsidP="00F543FD">
      <w:pPr>
        <w:spacing w:line="240" w:lineRule="auto"/>
        <w:ind w:right="-184"/>
        <w:jc w:val="both"/>
        <w:rPr>
          <w:rFonts w:ascii="Times New Roman" w:hAnsi="Times New Roman" w:cs="Times New Roman"/>
          <w:sz w:val="20"/>
          <w:szCs w:val="20"/>
        </w:rPr>
      </w:pPr>
      <w:r w:rsidRPr="00F543FD">
        <w:rPr>
          <w:rFonts w:ascii="Times New Roman" w:hAnsi="Times New Roman" w:cs="Times New Roman"/>
          <w:sz w:val="20"/>
          <w:szCs w:val="20"/>
        </w:rPr>
        <w:t xml:space="preserve">г. Челябинск                                                                                   </w:t>
      </w:r>
      <w:r>
        <w:rPr>
          <w:rFonts w:ascii="Times New Roman" w:hAnsi="Times New Roman" w:cs="Times New Roman"/>
          <w:sz w:val="20"/>
          <w:szCs w:val="20"/>
        </w:rPr>
        <w:t xml:space="preserve">                                                          </w:t>
      </w:r>
      <w:r w:rsidRPr="00F543FD">
        <w:rPr>
          <w:rFonts w:ascii="Times New Roman" w:hAnsi="Times New Roman" w:cs="Times New Roman"/>
          <w:sz w:val="20"/>
          <w:szCs w:val="20"/>
        </w:rPr>
        <w:t xml:space="preserve"> </w:t>
      </w:r>
      <w:r>
        <w:rPr>
          <w:rFonts w:ascii="Times New Roman" w:hAnsi="Times New Roman" w:cs="Times New Roman"/>
          <w:sz w:val="20"/>
          <w:szCs w:val="20"/>
        </w:rPr>
        <w:t>«____»___________</w:t>
      </w:r>
      <w:r w:rsidR="006537B9">
        <w:rPr>
          <w:rFonts w:ascii="Times New Roman" w:hAnsi="Times New Roman" w:cs="Times New Roman"/>
          <w:sz w:val="20"/>
          <w:szCs w:val="20"/>
        </w:rPr>
        <w:t xml:space="preserve"> 2017</w:t>
      </w:r>
      <w:r w:rsidRPr="00F543FD">
        <w:rPr>
          <w:rFonts w:ascii="Times New Roman" w:hAnsi="Times New Roman" w:cs="Times New Roman"/>
          <w:sz w:val="20"/>
          <w:szCs w:val="20"/>
        </w:rPr>
        <w:t xml:space="preserve"> г.                                                                                                                                            </w:t>
      </w:r>
    </w:p>
    <w:p w:rsidR="00F543FD" w:rsidRPr="00627FC6" w:rsidRDefault="00F543FD" w:rsidP="00F543FD">
      <w:pPr>
        <w:spacing w:after="0" w:line="240" w:lineRule="auto"/>
        <w:ind w:firstLine="709"/>
        <w:jc w:val="both"/>
        <w:rPr>
          <w:rFonts w:ascii="Times New Roman" w:hAnsi="Times New Roman" w:cs="Times New Roman"/>
          <w:sz w:val="18"/>
          <w:szCs w:val="18"/>
        </w:rPr>
      </w:pPr>
      <w:r w:rsidRPr="00F543FD">
        <w:rPr>
          <w:rFonts w:ascii="Times New Roman" w:hAnsi="Times New Roman" w:cs="Times New Roman"/>
          <w:sz w:val="20"/>
          <w:szCs w:val="20"/>
        </w:rPr>
        <w:t xml:space="preserve"> </w:t>
      </w:r>
      <w:r w:rsidRPr="00627FC6">
        <w:rPr>
          <w:rFonts w:ascii="Times New Roman" w:hAnsi="Times New Roman" w:cs="Times New Roman"/>
          <w:b/>
          <w:sz w:val="18"/>
          <w:szCs w:val="18"/>
        </w:rPr>
        <w:t>Государственное  бюджетное учреждение здравоохранения «Челябинское областное патологоанатомическое бюро» (ГБУЗ ЧОПАБ)</w:t>
      </w:r>
      <w:r w:rsidRPr="00627FC6">
        <w:rPr>
          <w:rFonts w:ascii="Times New Roman" w:hAnsi="Times New Roman" w:cs="Times New Roman"/>
          <w:sz w:val="18"/>
          <w:szCs w:val="18"/>
        </w:rPr>
        <w:t xml:space="preserve"> в лице касс</w:t>
      </w:r>
      <w:r w:rsidR="00102459" w:rsidRPr="00627FC6">
        <w:rPr>
          <w:rFonts w:ascii="Times New Roman" w:hAnsi="Times New Roman" w:cs="Times New Roman"/>
          <w:sz w:val="18"/>
          <w:szCs w:val="18"/>
        </w:rPr>
        <w:t xml:space="preserve">ира </w:t>
      </w:r>
      <w:r w:rsidR="003F7602">
        <w:rPr>
          <w:rFonts w:ascii="Times New Roman" w:hAnsi="Times New Roman" w:cs="Times New Roman"/>
          <w:sz w:val="18"/>
          <w:szCs w:val="18"/>
        </w:rPr>
        <w:t>_________________________</w:t>
      </w:r>
      <w:r w:rsidRPr="00627FC6">
        <w:rPr>
          <w:rFonts w:ascii="Times New Roman" w:hAnsi="Times New Roman" w:cs="Times New Roman"/>
          <w:sz w:val="18"/>
          <w:szCs w:val="18"/>
        </w:rPr>
        <w:t>, действующей</w:t>
      </w:r>
      <w:r w:rsidR="00DE4F4F" w:rsidRPr="00627FC6">
        <w:rPr>
          <w:rFonts w:ascii="Times New Roman" w:hAnsi="Times New Roman" w:cs="Times New Roman"/>
          <w:sz w:val="18"/>
          <w:szCs w:val="18"/>
        </w:rPr>
        <w:t xml:space="preserve"> на основании доверенности №</w:t>
      </w:r>
      <w:r w:rsidR="00627FC6" w:rsidRPr="00627FC6">
        <w:rPr>
          <w:rFonts w:ascii="Times New Roman" w:hAnsi="Times New Roman" w:cs="Times New Roman"/>
          <w:sz w:val="18"/>
          <w:szCs w:val="18"/>
        </w:rPr>
        <w:t xml:space="preserve"> </w:t>
      </w:r>
      <w:r w:rsidR="003F7602">
        <w:rPr>
          <w:rFonts w:ascii="Times New Roman" w:hAnsi="Times New Roman" w:cs="Times New Roman"/>
          <w:sz w:val="18"/>
          <w:szCs w:val="18"/>
        </w:rPr>
        <w:t>__</w:t>
      </w:r>
      <w:r w:rsidR="00DE4F4F" w:rsidRPr="00627FC6">
        <w:rPr>
          <w:rFonts w:ascii="Times New Roman" w:hAnsi="Times New Roman" w:cs="Times New Roman"/>
          <w:sz w:val="18"/>
          <w:szCs w:val="18"/>
        </w:rPr>
        <w:t xml:space="preserve"> </w:t>
      </w:r>
      <w:r w:rsidRPr="00627FC6">
        <w:rPr>
          <w:rFonts w:ascii="Times New Roman" w:hAnsi="Times New Roman" w:cs="Times New Roman"/>
          <w:sz w:val="18"/>
          <w:szCs w:val="18"/>
        </w:rPr>
        <w:t xml:space="preserve">от </w:t>
      </w:r>
      <w:r w:rsidR="003F7602">
        <w:rPr>
          <w:rFonts w:ascii="Times New Roman" w:hAnsi="Times New Roman" w:cs="Times New Roman"/>
          <w:sz w:val="18"/>
          <w:szCs w:val="18"/>
        </w:rPr>
        <w:t>__________</w:t>
      </w:r>
      <w:r w:rsidRPr="00627FC6">
        <w:rPr>
          <w:rFonts w:ascii="Times New Roman" w:hAnsi="Times New Roman" w:cs="Times New Roman"/>
          <w:sz w:val="18"/>
          <w:szCs w:val="18"/>
        </w:rPr>
        <w:t xml:space="preserve">г., именуемое в дальнейшем Исполнитель, и </w:t>
      </w:r>
      <w:r w:rsidR="001B3A53">
        <w:rPr>
          <w:rFonts w:ascii="Times New Roman" w:hAnsi="Times New Roman" w:cs="Times New Roman"/>
          <w:sz w:val="18"/>
          <w:szCs w:val="18"/>
        </w:rPr>
        <w:t>___________________</w:t>
      </w:r>
      <w:r w:rsidRPr="00627FC6">
        <w:rPr>
          <w:rFonts w:ascii="Times New Roman" w:hAnsi="Times New Roman" w:cs="Times New Roman"/>
          <w:sz w:val="18"/>
          <w:szCs w:val="18"/>
        </w:rPr>
        <w:t>____________</w:t>
      </w:r>
      <w:r w:rsidR="00DE4F4F" w:rsidRPr="00627FC6">
        <w:rPr>
          <w:rFonts w:ascii="Times New Roman" w:hAnsi="Times New Roman" w:cs="Times New Roman"/>
          <w:sz w:val="18"/>
          <w:szCs w:val="18"/>
        </w:rPr>
        <w:t>_____________________________</w:t>
      </w:r>
      <w:r w:rsidRPr="00627FC6">
        <w:rPr>
          <w:rFonts w:ascii="Times New Roman" w:hAnsi="Times New Roman" w:cs="Times New Roman"/>
          <w:sz w:val="18"/>
          <w:szCs w:val="18"/>
        </w:rPr>
        <w:t xml:space="preserve">________, именуемый в дальнейшем Заказчик, а совместно именуемые Стороны, заключили настоящий договор о нижеследующем:  </w:t>
      </w:r>
    </w:p>
    <w:p w:rsidR="00F543FD" w:rsidRPr="00627FC6" w:rsidRDefault="00F543FD" w:rsidP="00F543FD">
      <w:pPr>
        <w:spacing w:after="0" w:line="240" w:lineRule="auto"/>
        <w:jc w:val="center"/>
        <w:rPr>
          <w:rFonts w:ascii="Times New Roman" w:hAnsi="Times New Roman" w:cs="Times New Roman"/>
          <w:b/>
          <w:sz w:val="18"/>
          <w:szCs w:val="18"/>
        </w:rPr>
      </w:pPr>
      <w:r w:rsidRPr="00627FC6">
        <w:rPr>
          <w:rFonts w:ascii="Times New Roman" w:hAnsi="Times New Roman" w:cs="Times New Roman"/>
          <w:b/>
          <w:sz w:val="18"/>
          <w:szCs w:val="18"/>
        </w:rPr>
        <w:t>1. Предмет договора</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1.1. По настоящему договору Исполнитель оказывает Заказчику платные медицинские услуги (далее – Услуги) согласно п.1.2. настоящего договора в соответствии с Прейскурантом, действующем на момент заключения настоящего договора, а Заказчик обязуется оплатить оказанные    Услуги в сроки и в порядке, предусмотренные настоящим договором.</w:t>
      </w:r>
    </w:p>
    <w:p w:rsidR="00F543FD" w:rsidRPr="00627FC6" w:rsidRDefault="00F543FD" w:rsidP="00EB7A08">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1.2. Перечень оказываемых Услуг:</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851"/>
        <w:gridCol w:w="1276"/>
        <w:gridCol w:w="1417"/>
      </w:tblGrid>
      <w:tr w:rsidR="0022747E" w:rsidRPr="00627FC6" w:rsidTr="00627FC6">
        <w:trPr>
          <w:trHeight w:val="342"/>
        </w:trPr>
        <w:tc>
          <w:tcPr>
            <w:tcW w:w="7088" w:type="dxa"/>
            <w:shd w:val="clear" w:color="auto" w:fill="auto"/>
          </w:tcPr>
          <w:p w:rsidR="0022747E" w:rsidRPr="00627FC6" w:rsidRDefault="0022747E" w:rsidP="00F543FD">
            <w:pPr>
              <w:spacing w:line="240" w:lineRule="auto"/>
              <w:jc w:val="center"/>
              <w:rPr>
                <w:rFonts w:ascii="Times New Roman" w:hAnsi="Times New Roman" w:cs="Times New Roman"/>
                <w:sz w:val="18"/>
                <w:szCs w:val="18"/>
              </w:rPr>
            </w:pPr>
            <w:r w:rsidRPr="00627FC6">
              <w:rPr>
                <w:rFonts w:ascii="Times New Roman" w:hAnsi="Times New Roman" w:cs="Times New Roman"/>
                <w:sz w:val="18"/>
                <w:szCs w:val="18"/>
              </w:rPr>
              <w:t>Наименование медицинской услуги</w:t>
            </w:r>
          </w:p>
        </w:tc>
        <w:tc>
          <w:tcPr>
            <w:tcW w:w="851" w:type="dxa"/>
            <w:shd w:val="clear" w:color="auto" w:fill="auto"/>
          </w:tcPr>
          <w:p w:rsidR="0022747E" w:rsidRPr="00627FC6" w:rsidRDefault="0022747E" w:rsidP="00F543FD">
            <w:pPr>
              <w:spacing w:after="0" w:line="240" w:lineRule="auto"/>
              <w:jc w:val="center"/>
              <w:rPr>
                <w:rFonts w:ascii="Times New Roman" w:hAnsi="Times New Roman" w:cs="Times New Roman"/>
                <w:sz w:val="18"/>
                <w:szCs w:val="18"/>
              </w:rPr>
            </w:pPr>
            <w:r w:rsidRPr="00627FC6">
              <w:rPr>
                <w:rFonts w:ascii="Times New Roman" w:hAnsi="Times New Roman" w:cs="Times New Roman"/>
                <w:sz w:val="18"/>
                <w:szCs w:val="18"/>
              </w:rPr>
              <w:t>Кол-во</w:t>
            </w:r>
          </w:p>
        </w:tc>
        <w:tc>
          <w:tcPr>
            <w:tcW w:w="1276" w:type="dxa"/>
            <w:shd w:val="clear" w:color="auto" w:fill="auto"/>
          </w:tcPr>
          <w:p w:rsidR="0022747E" w:rsidRPr="00627FC6" w:rsidRDefault="0022747E" w:rsidP="0022747E">
            <w:pPr>
              <w:spacing w:after="0" w:line="240" w:lineRule="auto"/>
              <w:jc w:val="center"/>
              <w:rPr>
                <w:rFonts w:ascii="Times New Roman" w:hAnsi="Times New Roman" w:cs="Times New Roman"/>
                <w:sz w:val="18"/>
                <w:szCs w:val="18"/>
              </w:rPr>
            </w:pPr>
            <w:r w:rsidRPr="00627FC6">
              <w:rPr>
                <w:rFonts w:ascii="Times New Roman" w:hAnsi="Times New Roman" w:cs="Times New Roman"/>
                <w:sz w:val="18"/>
                <w:szCs w:val="18"/>
              </w:rPr>
              <w:t>Цена исследования</w:t>
            </w:r>
          </w:p>
        </w:tc>
        <w:tc>
          <w:tcPr>
            <w:tcW w:w="1417" w:type="dxa"/>
            <w:shd w:val="clear" w:color="auto" w:fill="auto"/>
          </w:tcPr>
          <w:p w:rsidR="0022747E" w:rsidRPr="00627FC6" w:rsidRDefault="0022747E" w:rsidP="00F543FD">
            <w:pPr>
              <w:spacing w:after="0" w:line="240" w:lineRule="auto"/>
              <w:jc w:val="center"/>
              <w:rPr>
                <w:rFonts w:ascii="Times New Roman" w:hAnsi="Times New Roman" w:cs="Times New Roman"/>
                <w:sz w:val="18"/>
                <w:szCs w:val="18"/>
              </w:rPr>
            </w:pPr>
            <w:r w:rsidRPr="00627FC6">
              <w:rPr>
                <w:rFonts w:ascii="Times New Roman" w:hAnsi="Times New Roman" w:cs="Times New Roman"/>
                <w:sz w:val="18"/>
                <w:szCs w:val="18"/>
              </w:rPr>
              <w:t>Сумма</w:t>
            </w:r>
          </w:p>
        </w:tc>
      </w:tr>
      <w:tr w:rsidR="0022747E" w:rsidRPr="00627FC6" w:rsidTr="00627FC6">
        <w:trPr>
          <w:trHeight w:val="243"/>
        </w:trPr>
        <w:tc>
          <w:tcPr>
            <w:tcW w:w="7088"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Исследование </w:t>
            </w:r>
            <w:proofErr w:type="spellStart"/>
            <w:r w:rsidRPr="00627FC6">
              <w:rPr>
                <w:rFonts w:ascii="Times New Roman" w:hAnsi="Times New Roman" w:cs="Times New Roman"/>
                <w:sz w:val="18"/>
                <w:szCs w:val="18"/>
              </w:rPr>
              <w:t>биопсийоного</w:t>
            </w:r>
            <w:proofErr w:type="spellEnd"/>
            <w:r w:rsidRPr="00627FC6">
              <w:rPr>
                <w:rFonts w:ascii="Times New Roman" w:hAnsi="Times New Roman" w:cs="Times New Roman"/>
                <w:sz w:val="18"/>
                <w:szCs w:val="18"/>
              </w:rPr>
              <w:t xml:space="preserve"> и операционного материала __ категории сложности</w:t>
            </w:r>
          </w:p>
        </w:tc>
        <w:tc>
          <w:tcPr>
            <w:tcW w:w="851"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c>
          <w:tcPr>
            <w:tcW w:w="1276"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c>
          <w:tcPr>
            <w:tcW w:w="1417"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r>
      <w:tr w:rsidR="0074794C" w:rsidRPr="00627FC6" w:rsidTr="0074794C">
        <w:trPr>
          <w:trHeight w:val="219"/>
        </w:trPr>
        <w:tc>
          <w:tcPr>
            <w:tcW w:w="7088" w:type="dxa"/>
            <w:shd w:val="clear" w:color="auto" w:fill="auto"/>
          </w:tcPr>
          <w:p w:rsidR="0074794C" w:rsidRPr="00210F26" w:rsidRDefault="0074794C" w:rsidP="00F543FD">
            <w:pPr>
              <w:spacing w:after="0" w:line="240" w:lineRule="auto"/>
              <w:jc w:val="both"/>
              <w:rPr>
                <w:rFonts w:ascii="Times New Roman" w:hAnsi="Times New Roman" w:cs="Times New Roman"/>
                <w:i/>
                <w:sz w:val="18"/>
                <w:szCs w:val="18"/>
                <w:u w:val="single"/>
              </w:rPr>
            </w:pPr>
            <w:proofErr w:type="spellStart"/>
            <w:r w:rsidRPr="00210F26">
              <w:rPr>
                <w:rFonts w:ascii="Times New Roman" w:hAnsi="Times New Roman" w:cs="Times New Roman"/>
                <w:i/>
                <w:sz w:val="18"/>
                <w:szCs w:val="18"/>
                <w:u w:val="single"/>
              </w:rPr>
              <w:t>Иммуногистохимические</w:t>
            </w:r>
            <w:proofErr w:type="spellEnd"/>
            <w:r w:rsidRPr="00210F26">
              <w:rPr>
                <w:rFonts w:ascii="Times New Roman" w:hAnsi="Times New Roman" w:cs="Times New Roman"/>
                <w:i/>
                <w:sz w:val="18"/>
                <w:szCs w:val="18"/>
                <w:u w:val="single"/>
              </w:rPr>
              <w:t xml:space="preserve"> исследования:</w:t>
            </w:r>
          </w:p>
        </w:tc>
        <w:tc>
          <w:tcPr>
            <w:tcW w:w="851" w:type="dxa"/>
            <w:vMerge w:val="restart"/>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c>
          <w:tcPr>
            <w:tcW w:w="1276" w:type="dxa"/>
            <w:vMerge w:val="restart"/>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c>
          <w:tcPr>
            <w:tcW w:w="1417" w:type="dxa"/>
            <w:vMerge w:val="restart"/>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r>
      <w:tr w:rsidR="0074794C" w:rsidRPr="00627FC6" w:rsidTr="00917709">
        <w:trPr>
          <w:trHeight w:val="243"/>
        </w:trPr>
        <w:tc>
          <w:tcPr>
            <w:tcW w:w="7088" w:type="dxa"/>
            <w:shd w:val="clear" w:color="auto" w:fill="auto"/>
          </w:tcPr>
          <w:p w:rsidR="0074794C" w:rsidRPr="0074794C" w:rsidRDefault="0074794C" w:rsidP="00F543FD">
            <w:pPr>
              <w:spacing w:after="0" w:line="240" w:lineRule="auto"/>
              <w:jc w:val="both"/>
              <w:rPr>
                <w:rFonts w:ascii="Times New Roman" w:hAnsi="Times New Roman" w:cs="Times New Roman"/>
                <w:sz w:val="18"/>
                <w:szCs w:val="18"/>
                <w:u w:val="single"/>
              </w:rPr>
            </w:pPr>
            <w:proofErr w:type="spellStart"/>
            <w:r w:rsidRPr="00627FC6">
              <w:rPr>
                <w:rFonts w:ascii="Times New Roman" w:hAnsi="Times New Roman" w:cs="Times New Roman"/>
                <w:sz w:val="18"/>
                <w:szCs w:val="18"/>
              </w:rPr>
              <w:t>Иммунофенотипирование</w:t>
            </w:r>
            <w:proofErr w:type="spellEnd"/>
            <w:r w:rsidRPr="00627FC6">
              <w:rPr>
                <w:rFonts w:ascii="Times New Roman" w:hAnsi="Times New Roman" w:cs="Times New Roman"/>
                <w:sz w:val="18"/>
                <w:szCs w:val="18"/>
              </w:rPr>
              <w:t xml:space="preserve"> опухолей</w:t>
            </w:r>
          </w:p>
        </w:tc>
        <w:tc>
          <w:tcPr>
            <w:tcW w:w="851" w:type="dxa"/>
            <w:vMerge/>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c>
          <w:tcPr>
            <w:tcW w:w="1276" w:type="dxa"/>
            <w:vMerge/>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c>
          <w:tcPr>
            <w:tcW w:w="1417" w:type="dxa"/>
            <w:vMerge/>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r>
      <w:tr w:rsidR="0022747E" w:rsidRPr="00627FC6" w:rsidTr="00627FC6">
        <w:trPr>
          <w:trHeight w:val="126"/>
        </w:trPr>
        <w:tc>
          <w:tcPr>
            <w:tcW w:w="7088" w:type="dxa"/>
            <w:shd w:val="clear" w:color="auto" w:fill="auto"/>
          </w:tcPr>
          <w:p w:rsidR="0022747E" w:rsidRPr="00627FC6" w:rsidRDefault="00627FC6" w:rsidP="00F543FD">
            <w:pPr>
              <w:spacing w:after="0" w:line="240" w:lineRule="auto"/>
              <w:jc w:val="both"/>
              <w:rPr>
                <w:rFonts w:ascii="Times New Roman" w:hAnsi="Times New Roman" w:cs="Times New Roman"/>
                <w:sz w:val="18"/>
                <w:szCs w:val="18"/>
              </w:rPr>
            </w:pPr>
            <w:proofErr w:type="spellStart"/>
            <w:r w:rsidRPr="00627FC6">
              <w:rPr>
                <w:rFonts w:ascii="Times New Roman" w:hAnsi="Times New Roman" w:cs="Times New Roman"/>
                <w:sz w:val="18"/>
                <w:szCs w:val="18"/>
              </w:rPr>
              <w:t>Иммунофенотипирование</w:t>
            </w:r>
            <w:proofErr w:type="spellEnd"/>
            <w:r w:rsidRPr="00627FC6">
              <w:rPr>
                <w:rFonts w:ascii="Times New Roman" w:hAnsi="Times New Roman" w:cs="Times New Roman"/>
                <w:sz w:val="18"/>
                <w:szCs w:val="18"/>
              </w:rPr>
              <w:t xml:space="preserve"> и определение гормонально-рецепторного статуса </w:t>
            </w:r>
          </w:p>
        </w:tc>
        <w:tc>
          <w:tcPr>
            <w:tcW w:w="851"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c>
          <w:tcPr>
            <w:tcW w:w="1276"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c>
          <w:tcPr>
            <w:tcW w:w="1417"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r>
      <w:tr w:rsidR="0074794C" w:rsidRPr="00627FC6" w:rsidTr="0074794C">
        <w:trPr>
          <w:trHeight w:val="206"/>
        </w:trPr>
        <w:tc>
          <w:tcPr>
            <w:tcW w:w="7088" w:type="dxa"/>
            <w:shd w:val="clear" w:color="auto" w:fill="auto"/>
          </w:tcPr>
          <w:p w:rsidR="0074794C" w:rsidRPr="00210F26" w:rsidRDefault="0074794C" w:rsidP="00F543FD">
            <w:pPr>
              <w:spacing w:after="0" w:line="240" w:lineRule="auto"/>
              <w:jc w:val="both"/>
              <w:rPr>
                <w:rFonts w:ascii="Times New Roman" w:hAnsi="Times New Roman" w:cs="Times New Roman"/>
                <w:i/>
                <w:sz w:val="18"/>
                <w:szCs w:val="18"/>
                <w:u w:val="single"/>
              </w:rPr>
            </w:pPr>
            <w:r w:rsidRPr="00210F26">
              <w:rPr>
                <w:rFonts w:ascii="Times New Roman" w:hAnsi="Times New Roman" w:cs="Times New Roman"/>
                <w:i/>
                <w:sz w:val="18"/>
                <w:szCs w:val="18"/>
                <w:u w:val="single"/>
              </w:rPr>
              <w:t>Электронно-микроскопические исследования:</w:t>
            </w:r>
          </w:p>
        </w:tc>
        <w:tc>
          <w:tcPr>
            <w:tcW w:w="851" w:type="dxa"/>
            <w:vMerge w:val="restart"/>
            <w:shd w:val="clear" w:color="auto" w:fill="auto"/>
          </w:tcPr>
          <w:p w:rsidR="0074794C" w:rsidRDefault="0074794C" w:rsidP="00F543FD">
            <w:pPr>
              <w:spacing w:after="0" w:line="240" w:lineRule="auto"/>
              <w:jc w:val="both"/>
              <w:rPr>
                <w:rFonts w:ascii="Times New Roman" w:hAnsi="Times New Roman" w:cs="Times New Roman"/>
                <w:sz w:val="18"/>
                <w:szCs w:val="18"/>
              </w:rPr>
            </w:pPr>
          </w:p>
          <w:p w:rsidR="0074794C" w:rsidRDefault="0074794C" w:rsidP="00F543FD">
            <w:pPr>
              <w:spacing w:after="0" w:line="240" w:lineRule="auto"/>
              <w:jc w:val="both"/>
              <w:rPr>
                <w:rFonts w:ascii="Times New Roman" w:hAnsi="Times New Roman" w:cs="Times New Roman"/>
                <w:sz w:val="18"/>
                <w:szCs w:val="18"/>
              </w:rPr>
            </w:pPr>
          </w:p>
          <w:p w:rsidR="0074794C" w:rsidRPr="00627FC6" w:rsidRDefault="0074794C" w:rsidP="00F543FD">
            <w:pPr>
              <w:spacing w:after="0" w:line="240" w:lineRule="auto"/>
              <w:jc w:val="both"/>
              <w:rPr>
                <w:rFonts w:ascii="Times New Roman" w:hAnsi="Times New Roman" w:cs="Times New Roman"/>
                <w:sz w:val="18"/>
                <w:szCs w:val="18"/>
              </w:rPr>
            </w:pPr>
          </w:p>
        </w:tc>
        <w:tc>
          <w:tcPr>
            <w:tcW w:w="1276" w:type="dxa"/>
            <w:vMerge w:val="restart"/>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c>
          <w:tcPr>
            <w:tcW w:w="1417" w:type="dxa"/>
            <w:vMerge w:val="restart"/>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r>
      <w:tr w:rsidR="0074794C" w:rsidRPr="00627FC6" w:rsidTr="00627FC6">
        <w:trPr>
          <w:trHeight w:val="411"/>
        </w:trPr>
        <w:tc>
          <w:tcPr>
            <w:tcW w:w="7088" w:type="dxa"/>
            <w:shd w:val="clear" w:color="auto" w:fill="auto"/>
          </w:tcPr>
          <w:p w:rsidR="0074794C" w:rsidRPr="00627FC6" w:rsidRDefault="0074794C" w:rsidP="00F543FD">
            <w:pPr>
              <w:spacing w:after="0" w:line="240" w:lineRule="auto"/>
              <w:jc w:val="both"/>
              <w:rPr>
                <w:rFonts w:ascii="Times New Roman" w:hAnsi="Times New Roman" w:cs="Times New Roman"/>
                <w:sz w:val="18"/>
                <w:szCs w:val="18"/>
                <w:u w:val="single"/>
              </w:rPr>
            </w:pPr>
            <w:r w:rsidRPr="00627FC6">
              <w:rPr>
                <w:rFonts w:ascii="Times New Roman" w:hAnsi="Times New Roman" w:cs="Times New Roman"/>
                <w:sz w:val="18"/>
                <w:szCs w:val="18"/>
              </w:rPr>
              <w:t>Комплексное морфологическое исследование биоптата с электронно-микроскопическим исследованием</w:t>
            </w:r>
          </w:p>
        </w:tc>
        <w:tc>
          <w:tcPr>
            <w:tcW w:w="851" w:type="dxa"/>
            <w:vMerge/>
            <w:shd w:val="clear" w:color="auto" w:fill="auto"/>
          </w:tcPr>
          <w:p w:rsidR="0074794C" w:rsidRDefault="0074794C" w:rsidP="00F543FD">
            <w:pPr>
              <w:spacing w:after="0" w:line="240" w:lineRule="auto"/>
              <w:jc w:val="both"/>
              <w:rPr>
                <w:rFonts w:ascii="Times New Roman" w:hAnsi="Times New Roman" w:cs="Times New Roman"/>
                <w:sz w:val="18"/>
                <w:szCs w:val="18"/>
              </w:rPr>
            </w:pPr>
          </w:p>
        </w:tc>
        <w:tc>
          <w:tcPr>
            <w:tcW w:w="1276" w:type="dxa"/>
            <w:vMerge/>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c>
          <w:tcPr>
            <w:tcW w:w="1417" w:type="dxa"/>
            <w:vMerge/>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r>
      <w:tr w:rsidR="0022747E" w:rsidRPr="00627FC6" w:rsidTr="00627FC6">
        <w:trPr>
          <w:trHeight w:val="356"/>
        </w:trPr>
        <w:tc>
          <w:tcPr>
            <w:tcW w:w="7088" w:type="dxa"/>
            <w:shd w:val="clear" w:color="auto" w:fill="auto"/>
          </w:tcPr>
          <w:p w:rsidR="0022747E" w:rsidRPr="00627FC6" w:rsidRDefault="00627FC6"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Электронно-микроскопическое исследование биоптата (без проведения гистологического и </w:t>
            </w:r>
            <w:proofErr w:type="spellStart"/>
            <w:r w:rsidRPr="00627FC6">
              <w:rPr>
                <w:rFonts w:ascii="Times New Roman" w:hAnsi="Times New Roman" w:cs="Times New Roman"/>
                <w:sz w:val="18"/>
                <w:szCs w:val="18"/>
              </w:rPr>
              <w:t>иммуногистохимического</w:t>
            </w:r>
            <w:proofErr w:type="spellEnd"/>
            <w:r w:rsidRPr="00627FC6">
              <w:rPr>
                <w:rFonts w:ascii="Times New Roman" w:hAnsi="Times New Roman" w:cs="Times New Roman"/>
                <w:sz w:val="18"/>
                <w:szCs w:val="18"/>
              </w:rPr>
              <w:t xml:space="preserve"> исследования)</w:t>
            </w:r>
          </w:p>
        </w:tc>
        <w:tc>
          <w:tcPr>
            <w:tcW w:w="851"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c>
          <w:tcPr>
            <w:tcW w:w="1276"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c>
          <w:tcPr>
            <w:tcW w:w="1417"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r>
      <w:tr w:rsidR="0022747E" w:rsidRPr="00627FC6" w:rsidTr="00627FC6">
        <w:trPr>
          <w:trHeight w:val="197"/>
        </w:trPr>
        <w:tc>
          <w:tcPr>
            <w:tcW w:w="7088" w:type="dxa"/>
            <w:shd w:val="clear" w:color="auto" w:fill="auto"/>
          </w:tcPr>
          <w:p w:rsidR="0022747E" w:rsidRPr="00627FC6" w:rsidRDefault="00627FC6"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Комплексное морфологическое исследование </w:t>
            </w:r>
            <w:proofErr w:type="spellStart"/>
            <w:r w:rsidRPr="00627FC6">
              <w:rPr>
                <w:rFonts w:ascii="Times New Roman" w:hAnsi="Times New Roman" w:cs="Times New Roman"/>
                <w:sz w:val="18"/>
                <w:szCs w:val="18"/>
              </w:rPr>
              <w:t>нефробиоптата</w:t>
            </w:r>
            <w:proofErr w:type="spellEnd"/>
          </w:p>
        </w:tc>
        <w:tc>
          <w:tcPr>
            <w:tcW w:w="851" w:type="dxa"/>
            <w:shd w:val="clear" w:color="auto" w:fill="auto"/>
          </w:tcPr>
          <w:p w:rsidR="00627FC6" w:rsidRPr="00627FC6" w:rsidRDefault="00627FC6" w:rsidP="00F543FD">
            <w:pPr>
              <w:spacing w:after="0" w:line="240" w:lineRule="auto"/>
              <w:jc w:val="both"/>
              <w:rPr>
                <w:rFonts w:ascii="Times New Roman" w:hAnsi="Times New Roman" w:cs="Times New Roman"/>
                <w:sz w:val="18"/>
                <w:szCs w:val="18"/>
              </w:rPr>
            </w:pPr>
          </w:p>
        </w:tc>
        <w:tc>
          <w:tcPr>
            <w:tcW w:w="1276"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c>
          <w:tcPr>
            <w:tcW w:w="1417"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r>
      <w:tr w:rsidR="00627FC6" w:rsidRPr="00627FC6" w:rsidTr="00627FC6">
        <w:trPr>
          <w:trHeight w:val="224"/>
        </w:trPr>
        <w:tc>
          <w:tcPr>
            <w:tcW w:w="7088" w:type="dxa"/>
            <w:shd w:val="clear" w:color="auto" w:fill="auto"/>
          </w:tcPr>
          <w:p w:rsidR="00627FC6" w:rsidRPr="00627FC6" w:rsidRDefault="00627FC6"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Электронно-микроскопическое исследование </w:t>
            </w:r>
            <w:proofErr w:type="spellStart"/>
            <w:r w:rsidRPr="00627FC6">
              <w:rPr>
                <w:rFonts w:ascii="Times New Roman" w:hAnsi="Times New Roman" w:cs="Times New Roman"/>
                <w:sz w:val="18"/>
                <w:szCs w:val="18"/>
              </w:rPr>
              <w:t>миокардиобиоптата</w:t>
            </w:r>
            <w:proofErr w:type="spellEnd"/>
            <w:r w:rsidRPr="00627FC6">
              <w:rPr>
                <w:rFonts w:ascii="Times New Roman" w:hAnsi="Times New Roman" w:cs="Times New Roman"/>
                <w:sz w:val="18"/>
                <w:szCs w:val="18"/>
              </w:rPr>
              <w:t xml:space="preserve"> (без проведения гистологического и </w:t>
            </w:r>
            <w:proofErr w:type="spellStart"/>
            <w:r w:rsidRPr="00627FC6">
              <w:rPr>
                <w:rFonts w:ascii="Times New Roman" w:hAnsi="Times New Roman" w:cs="Times New Roman"/>
                <w:sz w:val="18"/>
                <w:szCs w:val="18"/>
              </w:rPr>
              <w:t>иммуногистохимического</w:t>
            </w:r>
            <w:proofErr w:type="spellEnd"/>
            <w:r w:rsidRPr="00627FC6">
              <w:rPr>
                <w:rFonts w:ascii="Times New Roman" w:hAnsi="Times New Roman" w:cs="Times New Roman"/>
                <w:sz w:val="18"/>
                <w:szCs w:val="18"/>
              </w:rPr>
              <w:t xml:space="preserve"> исследования)</w:t>
            </w:r>
          </w:p>
        </w:tc>
        <w:tc>
          <w:tcPr>
            <w:tcW w:w="851" w:type="dxa"/>
            <w:shd w:val="clear" w:color="auto" w:fill="auto"/>
          </w:tcPr>
          <w:p w:rsidR="00627FC6" w:rsidRDefault="00627FC6" w:rsidP="00F543FD">
            <w:pPr>
              <w:spacing w:after="0" w:line="240" w:lineRule="auto"/>
              <w:jc w:val="both"/>
              <w:rPr>
                <w:rFonts w:ascii="Times New Roman" w:hAnsi="Times New Roman" w:cs="Times New Roman"/>
                <w:sz w:val="18"/>
                <w:szCs w:val="18"/>
              </w:rPr>
            </w:pPr>
          </w:p>
          <w:p w:rsidR="0074794C" w:rsidRPr="00627FC6" w:rsidRDefault="0074794C" w:rsidP="00F543FD">
            <w:pPr>
              <w:spacing w:after="0" w:line="240" w:lineRule="auto"/>
              <w:jc w:val="both"/>
              <w:rPr>
                <w:rFonts w:ascii="Times New Roman" w:hAnsi="Times New Roman" w:cs="Times New Roman"/>
                <w:sz w:val="18"/>
                <w:szCs w:val="18"/>
              </w:rPr>
            </w:pPr>
          </w:p>
        </w:tc>
        <w:tc>
          <w:tcPr>
            <w:tcW w:w="1276" w:type="dxa"/>
            <w:shd w:val="clear" w:color="auto" w:fill="auto"/>
          </w:tcPr>
          <w:p w:rsidR="00627FC6" w:rsidRPr="00627FC6" w:rsidRDefault="00627FC6" w:rsidP="00F543FD">
            <w:pPr>
              <w:spacing w:after="0" w:line="240" w:lineRule="auto"/>
              <w:jc w:val="both"/>
              <w:rPr>
                <w:rFonts w:ascii="Times New Roman" w:hAnsi="Times New Roman" w:cs="Times New Roman"/>
                <w:sz w:val="18"/>
                <w:szCs w:val="18"/>
              </w:rPr>
            </w:pPr>
          </w:p>
        </w:tc>
        <w:tc>
          <w:tcPr>
            <w:tcW w:w="1417" w:type="dxa"/>
            <w:shd w:val="clear" w:color="auto" w:fill="auto"/>
          </w:tcPr>
          <w:p w:rsidR="00627FC6" w:rsidRPr="00627FC6" w:rsidRDefault="00627FC6" w:rsidP="00F543FD">
            <w:pPr>
              <w:spacing w:after="0" w:line="240" w:lineRule="auto"/>
              <w:jc w:val="both"/>
              <w:rPr>
                <w:rFonts w:ascii="Times New Roman" w:hAnsi="Times New Roman" w:cs="Times New Roman"/>
                <w:sz w:val="18"/>
                <w:szCs w:val="18"/>
              </w:rPr>
            </w:pPr>
          </w:p>
        </w:tc>
      </w:tr>
      <w:tr w:rsidR="0074794C" w:rsidRPr="00627FC6" w:rsidTr="0074794C">
        <w:trPr>
          <w:trHeight w:val="265"/>
        </w:trPr>
        <w:tc>
          <w:tcPr>
            <w:tcW w:w="7088" w:type="dxa"/>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Электронно-микроскопическое исследование </w:t>
            </w:r>
            <w:proofErr w:type="gramStart"/>
            <w:r w:rsidRPr="00627FC6">
              <w:rPr>
                <w:rFonts w:ascii="Times New Roman" w:hAnsi="Times New Roman" w:cs="Times New Roman"/>
                <w:sz w:val="18"/>
                <w:szCs w:val="18"/>
              </w:rPr>
              <w:t>мышечного</w:t>
            </w:r>
            <w:proofErr w:type="gramEnd"/>
            <w:r w:rsidRPr="00627FC6">
              <w:rPr>
                <w:rFonts w:ascii="Times New Roman" w:hAnsi="Times New Roman" w:cs="Times New Roman"/>
                <w:sz w:val="18"/>
                <w:szCs w:val="18"/>
              </w:rPr>
              <w:t xml:space="preserve"> биоптата</w:t>
            </w:r>
          </w:p>
        </w:tc>
        <w:tc>
          <w:tcPr>
            <w:tcW w:w="851" w:type="dxa"/>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c>
          <w:tcPr>
            <w:tcW w:w="1276" w:type="dxa"/>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c>
          <w:tcPr>
            <w:tcW w:w="1417" w:type="dxa"/>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r>
      <w:tr w:rsidR="0074794C" w:rsidRPr="00627FC6" w:rsidTr="0074794C">
        <w:trPr>
          <w:trHeight w:val="215"/>
        </w:trPr>
        <w:tc>
          <w:tcPr>
            <w:tcW w:w="7088" w:type="dxa"/>
            <w:shd w:val="clear" w:color="auto" w:fill="auto"/>
          </w:tcPr>
          <w:p w:rsidR="0074794C" w:rsidRPr="00210F26" w:rsidRDefault="0074794C" w:rsidP="00F543FD">
            <w:pPr>
              <w:spacing w:after="0" w:line="240" w:lineRule="auto"/>
              <w:jc w:val="both"/>
              <w:rPr>
                <w:rFonts w:ascii="Times New Roman" w:hAnsi="Times New Roman" w:cs="Times New Roman"/>
                <w:i/>
                <w:sz w:val="18"/>
                <w:szCs w:val="18"/>
              </w:rPr>
            </w:pPr>
            <w:r w:rsidRPr="00210F26">
              <w:rPr>
                <w:rFonts w:ascii="Times New Roman" w:hAnsi="Times New Roman" w:cs="Times New Roman"/>
                <w:i/>
                <w:sz w:val="18"/>
                <w:szCs w:val="18"/>
                <w:u w:val="single"/>
              </w:rPr>
              <w:t>Повторная морфологическая экспертиза (консультация):</w:t>
            </w:r>
          </w:p>
        </w:tc>
        <w:tc>
          <w:tcPr>
            <w:tcW w:w="851" w:type="dxa"/>
            <w:vMerge w:val="restart"/>
            <w:shd w:val="clear" w:color="auto" w:fill="auto"/>
          </w:tcPr>
          <w:p w:rsidR="0074794C" w:rsidRDefault="0074794C" w:rsidP="00F543FD">
            <w:pPr>
              <w:spacing w:after="0" w:line="240" w:lineRule="auto"/>
              <w:jc w:val="both"/>
              <w:rPr>
                <w:rFonts w:ascii="Times New Roman" w:hAnsi="Times New Roman" w:cs="Times New Roman"/>
                <w:sz w:val="18"/>
                <w:szCs w:val="18"/>
              </w:rPr>
            </w:pPr>
          </w:p>
          <w:p w:rsidR="0074794C" w:rsidRDefault="0074794C" w:rsidP="00F543FD">
            <w:pPr>
              <w:spacing w:after="0" w:line="240" w:lineRule="auto"/>
              <w:jc w:val="both"/>
              <w:rPr>
                <w:rFonts w:ascii="Times New Roman" w:hAnsi="Times New Roman" w:cs="Times New Roman"/>
                <w:sz w:val="18"/>
                <w:szCs w:val="18"/>
              </w:rPr>
            </w:pPr>
          </w:p>
          <w:p w:rsidR="0074794C" w:rsidRPr="00627FC6" w:rsidRDefault="0074794C" w:rsidP="00F543FD">
            <w:pPr>
              <w:spacing w:after="0" w:line="240" w:lineRule="auto"/>
              <w:jc w:val="both"/>
              <w:rPr>
                <w:rFonts w:ascii="Times New Roman" w:hAnsi="Times New Roman" w:cs="Times New Roman"/>
                <w:sz w:val="18"/>
                <w:szCs w:val="18"/>
              </w:rPr>
            </w:pPr>
          </w:p>
        </w:tc>
        <w:tc>
          <w:tcPr>
            <w:tcW w:w="1276" w:type="dxa"/>
            <w:vMerge w:val="restart"/>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c>
          <w:tcPr>
            <w:tcW w:w="1417" w:type="dxa"/>
            <w:vMerge w:val="restart"/>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r>
      <w:tr w:rsidR="0074794C" w:rsidRPr="00627FC6" w:rsidTr="00627FC6">
        <w:trPr>
          <w:trHeight w:val="252"/>
        </w:trPr>
        <w:tc>
          <w:tcPr>
            <w:tcW w:w="7088" w:type="dxa"/>
            <w:shd w:val="clear" w:color="auto" w:fill="auto"/>
          </w:tcPr>
          <w:p w:rsidR="0074794C" w:rsidRPr="00627FC6" w:rsidRDefault="0074794C" w:rsidP="00F543FD">
            <w:pPr>
              <w:spacing w:after="0" w:line="240" w:lineRule="auto"/>
              <w:jc w:val="both"/>
              <w:rPr>
                <w:rFonts w:ascii="Times New Roman" w:hAnsi="Times New Roman" w:cs="Times New Roman"/>
                <w:sz w:val="18"/>
                <w:szCs w:val="18"/>
                <w:u w:val="single"/>
              </w:rPr>
            </w:pPr>
            <w:r w:rsidRPr="00627FC6">
              <w:rPr>
                <w:rFonts w:ascii="Times New Roman" w:hAnsi="Times New Roman" w:cs="Times New Roman"/>
                <w:sz w:val="18"/>
                <w:szCs w:val="18"/>
              </w:rPr>
              <w:t xml:space="preserve">Повторная морфологическая экспертиза (консультация) </w:t>
            </w:r>
            <w:proofErr w:type="spellStart"/>
            <w:r w:rsidRPr="00627FC6">
              <w:rPr>
                <w:rFonts w:ascii="Times New Roman" w:hAnsi="Times New Roman" w:cs="Times New Roman"/>
                <w:sz w:val="18"/>
                <w:szCs w:val="18"/>
              </w:rPr>
              <w:t>биопсийного</w:t>
            </w:r>
            <w:proofErr w:type="spellEnd"/>
            <w:r w:rsidRPr="00627FC6">
              <w:rPr>
                <w:rFonts w:ascii="Times New Roman" w:hAnsi="Times New Roman" w:cs="Times New Roman"/>
                <w:sz w:val="18"/>
                <w:szCs w:val="18"/>
              </w:rPr>
              <w:t xml:space="preserve"> и операционного материала</w:t>
            </w:r>
          </w:p>
        </w:tc>
        <w:tc>
          <w:tcPr>
            <w:tcW w:w="851" w:type="dxa"/>
            <w:vMerge/>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c>
          <w:tcPr>
            <w:tcW w:w="1276" w:type="dxa"/>
            <w:vMerge/>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c>
          <w:tcPr>
            <w:tcW w:w="1417" w:type="dxa"/>
            <w:vMerge/>
            <w:shd w:val="clear" w:color="auto" w:fill="auto"/>
          </w:tcPr>
          <w:p w:rsidR="0074794C" w:rsidRPr="00627FC6" w:rsidRDefault="0074794C" w:rsidP="00F543FD">
            <w:pPr>
              <w:spacing w:after="0" w:line="240" w:lineRule="auto"/>
              <w:jc w:val="both"/>
              <w:rPr>
                <w:rFonts w:ascii="Times New Roman" w:hAnsi="Times New Roman" w:cs="Times New Roman"/>
                <w:sz w:val="18"/>
                <w:szCs w:val="18"/>
              </w:rPr>
            </w:pPr>
          </w:p>
        </w:tc>
      </w:tr>
      <w:tr w:rsidR="0022747E" w:rsidRPr="00627FC6" w:rsidTr="0074794C">
        <w:trPr>
          <w:trHeight w:val="178"/>
        </w:trPr>
        <w:tc>
          <w:tcPr>
            <w:tcW w:w="7088" w:type="dxa"/>
            <w:shd w:val="clear" w:color="auto" w:fill="auto"/>
          </w:tcPr>
          <w:p w:rsidR="0022747E" w:rsidRPr="00627FC6" w:rsidRDefault="0074794C"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Повторная морфологическая экспертиза (консультация) </w:t>
            </w:r>
            <w:proofErr w:type="spellStart"/>
            <w:r w:rsidRPr="00627FC6">
              <w:rPr>
                <w:rFonts w:ascii="Times New Roman" w:hAnsi="Times New Roman" w:cs="Times New Roman"/>
                <w:sz w:val="18"/>
                <w:szCs w:val="18"/>
              </w:rPr>
              <w:t>аутопсийного</w:t>
            </w:r>
            <w:proofErr w:type="spellEnd"/>
            <w:r w:rsidRPr="00627FC6">
              <w:rPr>
                <w:rFonts w:ascii="Times New Roman" w:hAnsi="Times New Roman" w:cs="Times New Roman"/>
                <w:sz w:val="18"/>
                <w:szCs w:val="18"/>
              </w:rPr>
              <w:t xml:space="preserve"> материала</w:t>
            </w:r>
          </w:p>
        </w:tc>
        <w:tc>
          <w:tcPr>
            <w:tcW w:w="851"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c>
          <w:tcPr>
            <w:tcW w:w="1276"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c>
          <w:tcPr>
            <w:tcW w:w="1417" w:type="dxa"/>
            <w:shd w:val="clear" w:color="auto" w:fill="auto"/>
          </w:tcPr>
          <w:p w:rsidR="0022747E" w:rsidRPr="00627FC6" w:rsidRDefault="0022747E" w:rsidP="00F543FD">
            <w:pPr>
              <w:spacing w:after="0" w:line="240" w:lineRule="auto"/>
              <w:jc w:val="both"/>
              <w:rPr>
                <w:rFonts w:ascii="Times New Roman" w:hAnsi="Times New Roman" w:cs="Times New Roman"/>
                <w:sz w:val="18"/>
                <w:szCs w:val="18"/>
              </w:rPr>
            </w:pPr>
          </w:p>
        </w:tc>
      </w:tr>
    </w:tbl>
    <w:p w:rsidR="00F543FD" w:rsidRPr="00627FC6" w:rsidRDefault="00F543FD" w:rsidP="00F543FD">
      <w:pPr>
        <w:autoSpaceDE w:val="0"/>
        <w:autoSpaceDN w:val="0"/>
        <w:adjustRightInd w:val="0"/>
        <w:spacing w:after="0" w:line="240" w:lineRule="auto"/>
        <w:jc w:val="both"/>
        <w:rPr>
          <w:rFonts w:ascii="Times New Roman" w:hAnsi="Times New Roman" w:cs="Times New Roman"/>
          <w:sz w:val="18"/>
          <w:szCs w:val="18"/>
        </w:rPr>
      </w:pPr>
      <w:r w:rsidRPr="00F543FD">
        <w:rPr>
          <w:rFonts w:ascii="Times New Roman" w:hAnsi="Times New Roman" w:cs="Times New Roman"/>
          <w:sz w:val="20"/>
          <w:szCs w:val="20"/>
        </w:rPr>
        <w:t xml:space="preserve"> </w:t>
      </w:r>
      <w:r w:rsidRPr="00627FC6">
        <w:rPr>
          <w:rFonts w:ascii="Times New Roman" w:hAnsi="Times New Roman" w:cs="Times New Roman"/>
          <w:sz w:val="18"/>
          <w:szCs w:val="18"/>
        </w:rPr>
        <w:t>1.3. Заказчик подтверждает, что на момент подписания настоящего договора Исполнитель предоставил ему  информацию о возможности получения соответствующих видов и объемов Услуг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543FD" w:rsidRPr="00627FC6" w:rsidRDefault="00F543FD" w:rsidP="0006536F">
      <w:pPr>
        <w:autoSpaceDE w:val="0"/>
        <w:autoSpaceDN w:val="0"/>
        <w:adjustRightInd w:val="0"/>
        <w:spacing w:after="0" w:line="240" w:lineRule="auto"/>
        <w:jc w:val="both"/>
        <w:rPr>
          <w:rFonts w:ascii="Times New Roman" w:hAnsi="Times New Roman" w:cs="Times New Roman"/>
          <w:i/>
          <w:sz w:val="18"/>
          <w:szCs w:val="18"/>
        </w:rPr>
      </w:pPr>
      <w:r w:rsidRPr="00627FC6">
        <w:rPr>
          <w:rFonts w:ascii="Times New Roman" w:hAnsi="Times New Roman" w:cs="Times New Roman"/>
          <w:sz w:val="18"/>
          <w:szCs w:val="18"/>
        </w:rPr>
        <w:t>Подписав настоящий договор, Заказчик добровольно согласился на оказание ему Услуг на платной основе.</w:t>
      </w:r>
    </w:p>
    <w:p w:rsidR="00F543FD" w:rsidRPr="00627FC6" w:rsidRDefault="00F543FD" w:rsidP="00F543FD">
      <w:pPr>
        <w:spacing w:after="0" w:line="240" w:lineRule="auto"/>
        <w:jc w:val="center"/>
        <w:rPr>
          <w:rFonts w:ascii="Times New Roman" w:hAnsi="Times New Roman" w:cs="Times New Roman"/>
          <w:sz w:val="18"/>
          <w:szCs w:val="18"/>
        </w:rPr>
      </w:pPr>
      <w:r w:rsidRPr="00627FC6">
        <w:rPr>
          <w:rFonts w:ascii="Times New Roman" w:hAnsi="Times New Roman" w:cs="Times New Roman"/>
          <w:b/>
          <w:sz w:val="18"/>
          <w:szCs w:val="18"/>
        </w:rPr>
        <w:t>2. Сроки и порядок оплаты  услуг</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2.1. Цена настоящего договора      составляет __________ руб. _____коп</w:t>
      </w:r>
      <w:proofErr w:type="gramStart"/>
      <w:r w:rsidRPr="00627FC6">
        <w:rPr>
          <w:rFonts w:ascii="Times New Roman" w:hAnsi="Times New Roman" w:cs="Times New Roman"/>
          <w:sz w:val="18"/>
          <w:szCs w:val="18"/>
        </w:rPr>
        <w:t xml:space="preserve">.   </w:t>
      </w:r>
      <w:r w:rsidR="00210F26">
        <w:rPr>
          <w:rFonts w:ascii="Times New Roman" w:hAnsi="Times New Roman" w:cs="Times New Roman"/>
          <w:sz w:val="18"/>
          <w:szCs w:val="18"/>
        </w:rPr>
        <w:t>(</w:t>
      </w:r>
      <w:r w:rsidRPr="00627FC6">
        <w:rPr>
          <w:rFonts w:ascii="Times New Roman" w:hAnsi="Times New Roman" w:cs="Times New Roman"/>
          <w:sz w:val="18"/>
          <w:szCs w:val="18"/>
        </w:rPr>
        <w:t xml:space="preserve">__________________________________________________). </w:t>
      </w:r>
      <w:proofErr w:type="gramEnd"/>
      <w:r w:rsidRPr="00627FC6">
        <w:rPr>
          <w:rFonts w:ascii="Times New Roman" w:hAnsi="Times New Roman" w:cs="Times New Roman"/>
          <w:sz w:val="18"/>
          <w:szCs w:val="18"/>
        </w:rPr>
        <w:t>НДС не</w:t>
      </w:r>
      <w:r w:rsidR="0022747E" w:rsidRPr="00627FC6">
        <w:rPr>
          <w:rFonts w:ascii="Times New Roman" w:hAnsi="Times New Roman" w:cs="Times New Roman"/>
          <w:sz w:val="18"/>
          <w:szCs w:val="18"/>
        </w:rPr>
        <w:t xml:space="preserve"> </w:t>
      </w:r>
      <w:r w:rsidR="00476CF1">
        <w:rPr>
          <w:rFonts w:ascii="Times New Roman" w:hAnsi="Times New Roman" w:cs="Times New Roman"/>
          <w:sz w:val="18"/>
          <w:szCs w:val="18"/>
        </w:rPr>
        <w:t xml:space="preserve">предусмотрен (в соответствии с </w:t>
      </w:r>
      <w:r w:rsidR="0022747E" w:rsidRPr="00627FC6">
        <w:rPr>
          <w:rFonts w:ascii="Times New Roman" w:hAnsi="Times New Roman" w:cs="Times New Roman"/>
          <w:sz w:val="18"/>
          <w:szCs w:val="18"/>
        </w:rPr>
        <w:t xml:space="preserve"> пп.2 ч.2  </w:t>
      </w:r>
      <w:r w:rsidRPr="00627FC6">
        <w:rPr>
          <w:rFonts w:ascii="Times New Roman" w:hAnsi="Times New Roman" w:cs="Times New Roman"/>
          <w:sz w:val="18"/>
          <w:szCs w:val="18"/>
        </w:rPr>
        <w:t xml:space="preserve"> ст. 149 гл. 21 НК РФ Исполнитель не является плательщиком НДС).</w:t>
      </w:r>
    </w:p>
    <w:p w:rsidR="00EB7A08"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2.2. Расчет между Сторонами по настоящему договору осуществляется на условиях 100% </w:t>
      </w:r>
      <w:r w:rsidR="00EB7A08" w:rsidRPr="00627FC6">
        <w:rPr>
          <w:rFonts w:ascii="Times New Roman" w:hAnsi="Times New Roman" w:cs="Times New Roman"/>
          <w:sz w:val="18"/>
          <w:szCs w:val="18"/>
        </w:rPr>
        <w:t xml:space="preserve"> </w:t>
      </w:r>
      <w:r w:rsidRPr="00627FC6">
        <w:rPr>
          <w:rFonts w:ascii="Times New Roman" w:hAnsi="Times New Roman" w:cs="Times New Roman"/>
          <w:sz w:val="18"/>
          <w:szCs w:val="18"/>
        </w:rPr>
        <w:t>предоплаты в день подписания Сторонами настоящего договора путем внесения наличных денежных сре</w:t>
      </w:r>
      <w:proofErr w:type="gramStart"/>
      <w:r w:rsidRPr="00627FC6">
        <w:rPr>
          <w:rFonts w:ascii="Times New Roman" w:hAnsi="Times New Roman" w:cs="Times New Roman"/>
          <w:sz w:val="18"/>
          <w:szCs w:val="18"/>
        </w:rPr>
        <w:t>дств в к</w:t>
      </w:r>
      <w:proofErr w:type="gramEnd"/>
      <w:r w:rsidRPr="00627FC6">
        <w:rPr>
          <w:rFonts w:ascii="Times New Roman" w:hAnsi="Times New Roman" w:cs="Times New Roman"/>
          <w:sz w:val="18"/>
          <w:szCs w:val="18"/>
        </w:rPr>
        <w:t>ассу Исполнителя или по безналичному расчету путем перечисления  денежных  средств  на  лицевой счет Исполнителя.</w:t>
      </w:r>
    </w:p>
    <w:p w:rsidR="00F543FD" w:rsidRPr="00627FC6" w:rsidRDefault="00F543FD" w:rsidP="00F543FD">
      <w:pPr>
        <w:spacing w:after="0" w:line="240" w:lineRule="auto"/>
        <w:jc w:val="center"/>
        <w:rPr>
          <w:rFonts w:ascii="Times New Roman" w:hAnsi="Times New Roman" w:cs="Times New Roman"/>
          <w:b/>
          <w:sz w:val="18"/>
          <w:szCs w:val="18"/>
        </w:rPr>
      </w:pPr>
      <w:r w:rsidRPr="00627FC6">
        <w:rPr>
          <w:rFonts w:ascii="Times New Roman" w:hAnsi="Times New Roman" w:cs="Times New Roman"/>
          <w:b/>
          <w:sz w:val="18"/>
          <w:szCs w:val="18"/>
        </w:rPr>
        <w:t>3. Условия и сроки предоставления услуг</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3.1. Объем и порядок оказания Услуг определяются существующими  нормативными актами  и  режимом  работы  подразделений Исполнителя.</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3.2.  Услуги предоставляются  в следующие сроки:</w:t>
      </w:r>
    </w:p>
    <w:p w:rsidR="0022747E" w:rsidRPr="00627FC6" w:rsidRDefault="0022747E" w:rsidP="0022747E">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3.2.1. для </w:t>
      </w:r>
      <w:proofErr w:type="spellStart"/>
      <w:r w:rsidRPr="00627FC6">
        <w:rPr>
          <w:rFonts w:ascii="Times New Roman" w:hAnsi="Times New Roman" w:cs="Times New Roman"/>
          <w:sz w:val="18"/>
          <w:szCs w:val="18"/>
        </w:rPr>
        <w:t>биопсийного</w:t>
      </w:r>
      <w:proofErr w:type="spellEnd"/>
      <w:r w:rsidRPr="00627FC6">
        <w:rPr>
          <w:rFonts w:ascii="Times New Roman" w:hAnsi="Times New Roman" w:cs="Times New Roman"/>
          <w:sz w:val="18"/>
          <w:szCs w:val="18"/>
        </w:rPr>
        <w:t xml:space="preserve"> (операционного) материала, не требующего декальцинации и (или) дополнительных окрасок (постановок реакций, определения), - не более 4 рабочих дней;</w:t>
      </w:r>
    </w:p>
    <w:p w:rsidR="0022747E" w:rsidRPr="00627FC6" w:rsidRDefault="0022747E" w:rsidP="0022747E">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3.2.2. для </w:t>
      </w:r>
      <w:proofErr w:type="spellStart"/>
      <w:r w:rsidRPr="00627FC6">
        <w:rPr>
          <w:rFonts w:ascii="Times New Roman" w:hAnsi="Times New Roman" w:cs="Times New Roman"/>
          <w:sz w:val="18"/>
          <w:szCs w:val="18"/>
        </w:rPr>
        <w:t>биопсийного</w:t>
      </w:r>
      <w:proofErr w:type="spellEnd"/>
      <w:r w:rsidRPr="00627FC6">
        <w:rPr>
          <w:rFonts w:ascii="Times New Roman" w:hAnsi="Times New Roman" w:cs="Times New Roman"/>
          <w:sz w:val="18"/>
          <w:szCs w:val="18"/>
        </w:rPr>
        <w:t xml:space="preserve"> (операционного) материала, требующего декальцинации и (или) применения дополнительных окрасок (постановок реакций, определений), изготовления дополнительных парафиновых срезов, - не более 10 рабочих дней;</w:t>
      </w:r>
    </w:p>
    <w:p w:rsidR="0022747E" w:rsidRPr="00627FC6" w:rsidRDefault="0022747E" w:rsidP="0022747E">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3.2.3. </w:t>
      </w:r>
      <w:proofErr w:type="spellStart"/>
      <w:r w:rsidRPr="00627FC6">
        <w:rPr>
          <w:rFonts w:ascii="Times New Roman" w:hAnsi="Times New Roman" w:cs="Times New Roman"/>
          <w:sz w:val="18"/>
          <w:szCs w:val="18"/>
        </w:rPr>
        <w:t>биопсийного</w:t>
      </w:r>
      <w:proofErr w:type="spellEnd"/>
      <w:r w:rsidRPr="00627FC6">
        <w:rPr>
          <w:rFonts w:ascii="Times New Roman" w:hAnsi="Times New Roman" w:cs="Times New Roman"/>
          <w:sz w:val="18"/>
          <w:szCs w:val="18"/>
        </w:rPr>
        <w:t xml:space="preserve"> (операционного) материала, требующего проведения дополнительных </w:t>
      </w:r>
      <w:proofErr w:type="spellStart"/>
      <w:r w:rsidRPr="00627FC6">
        <w:rPr>
          <w:rFonts w:ascii="Times New Roman" w:hAnsi="Times New Roman" w:cs="Times New Roman"/>
          <w:sz w:val="18"/>
          <w:szCs w:val="18"/>
        </w:rPr>
        <w:t>иммуногистохимических</w:t>
      </w:r>
      <w:proofErr w:type="spellEnd"/>
      <w:r w:rsidRPr="00627FC6">
        <w:rPr>
          <w:rFonts w:ascii="Times New Roman" w:hAnsi="Times New Roman" w:cs="Times New Roman"/>
          <w:sz w:val="18"/>
          <w:szCs w:val="18"/>
        </w:rPr>
        <w:t xml:space="preserve"> методов исследования с применением до 5 маркеров, - не более 7 рабочих дней;</w:t>
      </w:r>
    </w:p>
    <w:p w:rsidR="0022747E" w:rsidRPr="00627FC6" w:rsidRDefault="0022747E" w:rsidP="0022747E">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3.2.4. для </w:t>
      </w:r>
      <w:proofErr w:type="spellStart"/>
      <w:r w:rsidRPr="00627FC6">
        <w:rPr>
          <w:rFonts w:ascii="Times New Roman" w:hAnsi="Times New Roman" w:cs="Times New Roman"/>
          <w:sz w:val="18"/>
          <w:szCs w:val="18"/>
        </w:rPr>
        <w:t>биопсийного</w:t>
      </w:r>
      <w:proofErr w:type="spellEnd"/>
      <w:r w:rsidRPr="00627FC6">
        <w:rPr>
          <w:rFonts w:ascii="Times New Roman" w:hAnsi="Times New Roman" w:cs="Times New Roman"/>
          <w:sz w:val="18"/>
          <w:szCs w:val="18"/>
        </w:rPr>
        <w:t xml:space="preserve"> (операционного) материала, требующего проведения дополнительных </w:t>
      </w:r>
      <w:proofErr w:type="spellStart"/>
      <w:r w:rsidRPr="00627FC6">
        <w:rPr>
          <w:rFonts w:ascii="Times New Roman" w:hAnsi="Times New Roman" w:cs="Times New Roman"/>
          <w:sz w:val="18"/>
          <w:szCs w:val="18"/>
        </w:rPr>
        <w:t>иммуногистохимических</w:t>
      </w:r>
      <w:proofErr w:type="spellEnd"/>
      <w:r w:rsidRPr="00627FC6">
        <w:rPr>
          <w:rFonts w:ascii="Times New Roman" w:hAnsi="Times New Roman" w:cs="Times New Roman"/>
          <w:sz w:val="18"/>
          <w:szCs w:val="18"/>
        </w:rPr>
        <w:t xml:space="preserve"> методов исследования с применением более 5 маркеров, - не более 15 рабочих дней;</w:t>
      </w:r>
    </w:p>
    <w:p w:rsidR="0022747E" w:rsidRPr="00627FC6" w:rsidRDefault="0022747E" w:rsidP="0022747E">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3.2.5. для </w:t>
      </w:r>
      <w:proofErr w:type="spellStart"/>
      <w:r w:rsidRPr="00627FC6">
        <w:rPr>
          <w:rFonts w:ascii="Times New Roman" w:hAnsi="Times New Roman" w:cs="Times New Roman"/>
          <w:sz w:val="18"/>
          <w:szCs w:val="18"/>
        </w:rPr>
        <w:t>биопсийного</w:t>
      </w:r>
      <w:proofErr w:type="spellEnd"/>
      <w:r w:rsidRPr="00627FC6">
        <w:rPr>
          <w:rFonts w:ascii="Times New Roman" w:hAnsi="Times New Roman" w:cs="Times New Roman"/>
          <w:sz w:val="18"/>
          <w:szCs w:val="18"/>
        </w:rPr>
        <w:t xml:space="preserve"> (операционного) материала, требующего проведения дополнительных электронно-микроскопических методов исследования, - не более 7 рабочих дней;</w:t>
      </w:r>
    </w:p>
    <w:p w:rsidR="0022747E" w:rsidRPr="00627FC6" w:rsidRDefault="0022747E" w:rsidP="0022747E">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3.2.6. для последов - не более 4 рабочих дней.</w:t>
      </w:r>
      <w:r w:rsidRPr="00627FC6">
        <w:rPr>
          <w:rFonts w:ascii="Times New Roman" w:hAnsi="Times New Roman" w:cs="Times New Roman"/>
          <w:sz w:val="18"/>
          <w:szCs w:val="18"/>
        </w:rPr>
        <w:tab/>
      </w:r>
    </w:p>
    <w:p w:rsidR="0022747E" w:rsidRPr="00627FC6" w:rsidRDefault="0022747E" w:rsidP="0022747E">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3.2.7. повторная морфологическая экспертиза (консультация), в том числе и в случаях требующих изготовления новых  микропрепаратов или дополнительных методов окраски – в течение 5-7 рабочих дней.</w:t>
      </w:r>
    </w:p>
    <w:p w:rsidR="00F543FD" w:rsidRPr="00627FC6" w:rsidRDefault="00F543FD" w:rsidP="0022747E">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3.3. Течение срока предоставления Услуг начинается от даты поступления материала на исследование.</w:t>
      </w:r>
    </w:p>
    <w:p w:rsidR="0006536F" w:rsidRPr="00627FC6" w:rsidRDefault="00F543FD" w:rsidP="00D27377">
      <w:pPr>
        <w:autoSpaceDE w:val="0"/>
        <w:autoSpaceDN w:val="0"/>
        <w:adjustRightInd w:val="0"/>
        <w:spacing w:after="0" w:line="240" w:lineRule="auto"/>
        <w:jc w:val="both"/>
        <w:rPr>
          <w:rFonts w:ascii="Times New Roman" w:hAnsi="Times New Roman" w:cs="Times New Roman"/>
          <w:i/>
          <w:sz w:val="18"/>
          <w:szCs w:val="18"/>
        </w:rPr>
      </w:pPr>
      <w:r w:rsidRPr="00627FC6">
        <w:rPr>
          <w:rFonts w:ascii="Times New Roman" w:hAnsi="Times New Roman" w:cs="Times New Roman"/>
          <w:sz w:val="18"/>
          <w:szCs w:val="18"/>
        </w:rPr>
        <w:t xml:space="preserve">3.4. </w:t>
      </w:r>
      <w:proofErr w:type="gramStart"/>
      <w:r w:rsidRPr="00627FC6">
        <w:rPr>
          <w:rFonts w:ascii="Times New Roman" w:hAnsi="Times New Roman" w:cs="Times New Roman"/>
          <w:sz w:val="18"/>
          <w:szCs w:val="18"/>
        </w:rPr>
        <w:t>Заказчик подтверждает, что на момент подписания настоящего договора уведомлен, что несоблюдение лечебным учреждением в котором производился забор материала на исследование, установленных правил фиксации, маркировки и сроков доставки на исследование материала,  а так же  нарушение Заказчиком порядка и сроков транспортировки материала на исследование (при самостоятельной доставке материала на исследование) могут снизить качество предоставляемой Услуги, повлечь за собой невозможность ее завершения в</w:t>
      </w:r>
      <w:proofErr w:type="gramEnd"/>
      <w:r w:rsidRPr="00627FC6">
        <w:rPr>
          <w:rFonts w:ascii="Times New Roman" w:hAnsi="Times New Roman" w:cs="Times New Roman"/>
          <w:sz w:val="18"/>
          <w:szCs w:val="18"/>
        </w:rPr>
        <w:t xml:space="preserve"> срок, либо невозможность предоставления Услуги.</w:t>
      </w:r>
    </w:p>
    <w:p w:rsidR="00F543FD" w:rsidRPr="00627FC6" w:rsidRDefault="00F543FD" w:rsidP="00F543FD">
      <w:pPr>
        <w:spacing w:after="0" w:line="240" w:lineRule="auto"/>
        <w:jc w:val="center"/>
        <w:rPr>
          <w:rFonts w:ascii="Times New Roman" w:hAnsi="Times New Roman" w:cs="Times New Roman"/>
          <w:b/>
          <w:sz w:val="18"/>
          <w:szCs w:val="18"/>
        </w:rPr>
      </w:pPr>
      <w:r w:rsidRPr="00627FC6">
        <w:rPr>
          <w:rFonts w:ascii="Times New Roman" w:hAnsi="Times New Roman" w:cs="Times New Roman"/>
          <w:b/>
          <w:sz w:val="18"/>
          <w:szCs w:val="18"/>
        </w:rPr>
        <w:t>4. Обязанности сторон</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4.1. Заказчик обязан:</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4.1.1. ознакомиться с порядком и условиями предоставления Услуг по настоящему договору;</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4.1.1. своевременно оплатить Услуги в соответствии с настоящим договором;</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4.1.2. выполнять требования, обеспечивающие качественное предоставление Услуг, включая сообщение необходимых для этого       сведений.</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lastRenderedPageBreak/>
        <w:t>4.2. Исполнитель обязан:</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4.2.1. предоставить Заказчику бесплатную, дос</w:t>
      </w:r>
      <w:r w:rsidR="00CF0A5F" w:rsidRPr="00627FC6">
        <w:rPr>
          <w:rFonts w:ascii="Times New Roman" w:hAnsi="Times New Roman" w:cs="Times New Roman"/>
          <w:sz w:val="18"/>
          <w:szCs w:val="18"/>
        </w:rPr>
        <w:t>тупную, достоверную</w:t>
      </w:r>
      <w:r w:rsidRPr="00627FC6">
        <w:rPr>
          <w:rFonts w:ascii="Times New Roman" w:hAnsi="Times New Roman" w:cs="Times New Roman"/>
          <w:sz w:val="18"/>
          <w:szCs w:val="18"/>
        </w:rPr>
        <w:t xml:space="preserve">  информацию о предоставляемых Услугах;</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4.2.2. оказать Заказчику квалифицированные, качественные Услуги в полном объеме в соответствии с настоящим договором.</w:t>
      </w:r>
    </w:p>
    <w:p w:rsidR="00F543FD" w:rsidRPr="00627FC6" w:rsidRDefault="00F543FD" w:rsidP="00F543FD">
      <w:pPr>
        <w:spacing w:after="0" w:line="240" w:lineRule="auto"/>
        <w:jc w:val="center"/>
        <w:rPr>
          <w:rFonts w:ascii="Times New Roman" w:hAnsi="Times New Roman" w:cs="Times New Roman"/>
          <w:b/>
          <w:sz w:val="18"/>
          <w:szCs w:val="18"/>
        </w:rPr>
      </w:pPr>
      <w:r w:rsidRPr="00627FC6">
        <w:rPr>
          <w:rFonts w:ascii="Times New Roman" w:hAnsi="Times New Roman" w:cs="Times New Roman"/>
          <w:b/>
          <w:sz w:val="18"/>
          <w:szCs w:val="18"/>
        </w:rPr>
        <w:t>5. Ответственность сторон</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5.1. В случае низкого качества или неполного объема предоставленных Услуг  Заказчик вправе частично или полностью отказаться от оплаты, если низкое качество или неполный объем предоставленных Услуг подтвержден  заключением экспертной комиссии, состоящей из представителей сторон и независимого эксперта, привлекаемого по договоренности. Критерии размера материальной компенсации определяются последствиями: непоправимые последствия – 100%, в других случаях в соответствии с реальным убытком Заказчика.</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5.2. </w:t>
      </w:r>
      <w:proofErr w:type="gramStart"/>
      <w:r w:rsidRPr="00627FC6">
        <w:rPr>
          <w:rFonts w:ascii="Times New Roman" w:hAnsi="Times New Roman" w:cs="Times New Roman"/>
          <w:sz w:val="18"/>
          <w:szCs w:val="18"/>
        </w:rPr>
        <w:t>Исполнитель не несет ответственности, если низкое качество или неполный объем предоставленных Услуг обусловлены виной лечебного учреждения, в котором       производился забор материала на исследование (неправильный или неполный объем забора материалов, дефекты фиксации, маркировки, нарушение порядка и сроков транспортировки материала на исследование, отсутствие необходимой информации в паспортной части, клинических данных и              клиническом диагнозе, предусмотренных направлением, другие дефекты) или виной Заказчика (нарушение порядка</w:t>
      </w:r>
      <w:proofErr w:type="gramEnd"/>
      <w:r w:rsidRPr="00627FC6">
        <w:rPr>
          <w:rFonts w:ascii="Times New Roman" w:hAnsi="Times New Roman" w:cs="Times New Roman"/>
          <w:sz w:val="18"/>
          <w:szCs w:val="18"/>
        </w:rPr>
        <w:t xml:space="preserve"> и сроков транспортировки материала на исследование при самостоятельной доставке материала на исследование).   </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Правила направления материалов на исследование должны соответствовать  общепринятым требованиям. </w:t>
      </w:r>
    </w:p>
    <w:p w:rsidR="00F543FD" w:rsidRPr="00627FC6" w:rsidRDefault="00F543FD" w:rsidP="00F543FD">
      <w:pPr>
        <w:spacing w:after="0" w:line="240" w:lineRule="auto"/>
        <w:jc w:val="center"/>
        <w:rPr>
          <w:rFonts w:ascii="Times New Roman" w:hAnsi="Times New Roman" w:cs="Times New Roman"/>
          <w:b/>
          <w:sz w:val="18"/>
          <w:szCs w:val="18"/>
        </w:rPr>
      </w:pPr>
      <w:r w:rsidRPr="00627FC6">
        <w:rPr>
          <w:rFonts w:ascii="Times New Roman" w:hAnsi="Times New Roman" w:cs="Times New Roman"/>
          <w:b/>
          <w:sz w:val="18"/>
          <w:szCs w:val="18"/>
        </w:rPr>
        <w:t>6. Порядок изменения и расторжения договора</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6.1. Изменение и расторжение настоящего договора возможны по соглашению Сторон.</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6.2. Заказчик вправе в любой момент отказаться от исполнения настоящего договора  при условии оплаты Исполнителю суммы фактически понесенных им расходов.</w:t>
      </w:r>
    </w:p>
    <w:p w:rsidR="00952EE4" w:rsidRPr="00627FC6" w:rsidRDefault="00F543FD" w:rsidP="00952EE4">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6.3. </w:t>
      </w:r>
      <w:r w:rsidR="00952EE4" w:rsidRPr="00627FC6">
        <w:rPr>
          <w:rFonts w:ascii="Times New Roman" w:hAnsi="Times New Roman" w:cs="Times New Roman"/>
          <w:sz w:val="18"/>
          <w:szCs w:val="18"/>
        </w:rPr>
        <w:t>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F543FD" w:rsidRPr="00627FC6" w:rsidRDefault="00952EE4"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 xml:space="preserve">6.4. </w:t>
      </w:r>
      <w:r w:rsidR="00F543FD" w:rsidRPr="00627FC6">
        <w:rPr>
          <w:rFonts w:ascii="Times New Roman" w:hAnsi="Times New Roman" w:cs="Times New Roman"/>
          <w:sz w:val="18"/>
          <w:szCs w:val="18"/>
        </w:rPr>
        <w:t>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w:t>
      </w:r>
    </w:p>
    <w:p w:rsidR="00F543FD" w:rsidRPr="00627FC6" w:rsidRDefault="00F543FD" w:rsidP="00F543FD">
      <w:pPr>
        <w:spacing w:after="0" w:line="240" w:lineRule="auto"/>
        <w:jc w:val="center"/>
        <w:rPr>
          <w:rFonts w:ascii="Times New Roman" w:hAnsi="Times New Roman" w:cs="Times New Roman"/>
          <w:b/>
          <w:sz w:val="18"/>
          <w:szCs w:val="18"/>
        </w:rPr>
      </w:pPr>
      <w:r w:rsidRPr="00627FC6">
        <w:rPr>
          <w:rFonts w:ascii="Times New Roman" w:hAnsi="Times New Roman" w:cs="Times New Roman"/>
          <w:b/>
          <w:sz w:val="18"/>
          <w:szCs w:val="18"/>
        </w:rPr>
        <w:t>7.  Конфиденциальность</w:t>
      </w:r>
    </w:p>
    <w:p w:rsidR="00F543FD" w:rsidRPr="00627FC6" w:rsidRDefault="00F543FD" w:rsidP="00F543FD">
      <w:pPr>
        <w:spacing w:after="0" w:line="240" w:lineRule="auto"/>
        <w:jc w:val="both"/>
        <w:rPr>
          <w:rFonts w:ascii="Times New Roman" w:hAnsi="Times New Roman" w:cs="Times New Roman"/>
          <w:b/>
          <w:sz w:val="18"/>
          <w:szCs w:val="18"/>
        </w:rPr>
      </w:pPr>
      <w:r w:rsidRPr="00627FC6">
        <w:rPr>
          <w:rFonts w:ascii="Times New Roman" w:hAnsi="Times New Roman" w:cs="Times New Roman"/>
          <w:sz w:val="18"/>
          <w:szCs w:val="18"/>
        </w:rPr>
        <w:t>7.1. 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r w:rsidR="00627FC6" w:rsidRPr="00627FC6">
        <w:rPr>
          <w:rFonts w:ascii="Times New Roman" w:hAnsi="Times New Roman" w:cs="Times New Roman"/>
          <w:sz w:val="18"/>
          <w:szCs w:val="18"/>
        </w:rPr>
        <w:t xml:space="preserve"> Конфиденциальной информацией по настоящему договору признается: сведения о пациентах; результаты исследования. Обработка конфиденциальной информации должна осуществляться в соответствии с действующим законодательством.</w:t>
      </w:r>
    </w:p>
    <w:p w:rsidR="00F543FD" w:rsidRPr="00627FC6" w:rsidRDefault="00F543FD" w:rsidP="00F543FD">
      <w:pPr>
        <w:spacing w:after="0" w:line="240" w:lineRule="auto"/>
        <w:jc w:val="center"/>
        <w:rPr>
          <w:rFonts w:ascii="Times New Roman" w:hAnsi="Times New Roman" w:cs="Times New Roman"/>
          <w:b/>
          <w:sz w:val="18"/>
          <w:szCs w:val="18"/>
        </w:rPr>
      </w:pPr>
      <w:r w:rsidRPr="00627FC6">
        <w:rPr>
          <w:rFonts w:ascii="Times New Roman" w:hAnsi="Times New Roman" w:cs="Times New Roman"/>
          <w:b/>
          <w:sz w:val="18"/>
          <w:szCs w:val="18"/>
        </w:rPr>
        <w:t>8. Прочие условия</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8.1. Настоящий договор  вступает в силу с момента его подписания Сторонами и прекращается предоставлением Заказчику, оплаченной им Услуги (подтверждением получения Заказчиком Услуги является предоставление Заказчику заключения по результатам проведенного исследования).</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8.2. Стороны обязуются решать все возникшие по настоящему договору споры путем переговоров. Все споры между Сторонами, по которым не было достигнуто соглашения, разрешаются Арбитражным судом Челябинской области.</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8.3. Отношения сторон, не урегулированные настоящим договором, регулируются действующим законодательством Российской Федерации.</w:t>
      </w:r>
    </w:p>
    <w:p w:rsidR="00F543FD" w:rsidRPr="00627FC6" w:rsidRDefault="00F543FD" w:rsidP="00F543FD">
      <w:pPr>
        <w:spacing w:after="0" w:line="240" w:lineRule="auto"/>
        <w:jc w:val="both"/>
        <w:rPr>
          <w:rFonts w:ascii="Times New Roman" w:hAnsi="Times New Roman" w:cs="Times New Roman"/>
          <w:sz w:val="18"/>
          <w:szCs w:val="18"/>
        </w:rPr>
      </w:pPr>
      <w:r w:rsidRPr="00627FC6">
        <w:rPr>
          <w:rFonts w:ascii="Times New Roman" w:hAnsi="Times New Roman" w:cs="Times New Roman"/>
          <w:sz w:val="18"/>
          <w:szCs w:val="18"/>
        </w:rPr>
        <w:t>8.4. Настоящий договор составлен в двух экземплярах, имеющих равную  юридическую силу.</w:t>
      </w:r>
    </w:p>
    <w:p w:rsidR="00F543FD" w:rsidRPr="00F543FD" w:rsidRDefault="00F543FD" w:rsidP="00F543FD">
      <w:pPr>
        <w:spacing w:after="0" w:line="240" w:lineRule="auto"/>
        <w:jc w:val="center"/>
        <w:rPr>
          <w:rFonts w:ascii="Times New Roman" w:hAnsi="Times New Roman" w:cs="Times New Roman"/>
          <w:b/>
          <w:sz w:val="20"/>
          <w:szCs w:val="20"/>
        </w:rPr>
      </w:pPr>
      <w:r w:rsidRPr="00F543FD">
        <w:rPr>
          <w:rFonts w:ascii="Times New Roman" w:hAnsi="Times New Roman" w:cs="Times New Roman"/>
          <w:b/>
          <w:sz w:val="20"/>
          <w:szCs w:val="20"/>
        </w:rPr>
        <w:t>9. Сведения об исполнителе</w:t>
      </w:r>
    </w:p>
    <w:p w:rsidR="00627FC6" w:rsidRDefault="00F543FD" w:rsidP="00627FC6">
      <w:pPr>
        <w:spacing w:after="0" w:line="240" w:lineRule="auto"/>
        <w:ind w:firstLine="709"/>
        <w:jc w:val="both"/>
        <w:rPr>
          <w:rFonts w:ascii="Times New Roman" w:hAnsi="Times New Roman"/>
          <w:sz w:val="18"/>
          <w:szCs w:val="18"/>
        </w:rPr>
      </w:pPr>
      <w:r w:rsidRPr="00F543FD">
        <w:rPr>
          <w:rFonts w:ascii="Times New Roman" w:hAnsi="Times New Roman" w:cs="Times New Roman"/>
          <w:sz w:val="20"/>
          <w:szCs w:val="20"/>
        </w:rPr>
        <w:t xml:space="preserve">9.1. </w:t>
      </w:r>
      <w:proofErr w:type="gramStart"/>
      <w:r w:rsidR="00627FC6" w:rsidRPr="00585D69">
        <w:rPr>
          <w:rFonts w:ascii="Times New Roman" w:hAnsi="Times New Roman" w:cs="Times New Roman"/>
          <w:sz w:val="18"/>
          <w:szCs w:val="18"/>
        </w:rPr>
        <w:t xml:space="preserve">Государственное  бюджетное учреждение здравоохранения «Челябинское областное патологоанатомическое бюро» (ГБУЗ ЧОПАБ), зарегистрировано за основным государственным регистрационным номером 1027403904285 (свидетельство серия 74  № 002175065, выданное   ИФНС по Центральному району г. Челябинска), осуществляет медицинскую деятельность на основании лицензии </w:t>
      </w:r>
      <w:r w:rsidR="00627FC6" w:rsidRPr="00C52CF2">
        <w:rPr>
          <w:rFonts w:ascii="Times New Roman" w:hAnsi="Times New Roman"/>
          <w:sz w:val="18"/>
          <w:szCs w:val="18"/>
        </w:rPr>
        <w:t xml:space="preserve">№ </w:t>
      </w:r>
      <w:r w:rsidR="00627FC6">
        <w:rPr>
          <w:rFonts w:ascii="Times New Roman" w:hAnsi="Times New Roman"/>
          <w:sz w:val="18"/>
          <w:szCs w:val="18"/>
        </w:rPr>
        <w:t>ЛО-74-01-003712 от 16 августа 2016 г. на осуществление медицинской деятельности</w:t>
      </w:r>
      <w:r w:rsidR="00627FC6" w:rsidRPr="00C52CF2">
        <w:rPr>
          <w:rFonts w:ascii="Times New Roman" w:hAnsi="Times New Roman"/>
          <w:sz w:val="18"/>
          <w:szCs w:val="18"/>
        </w:rPr>
        <w:t>, выданно</w:t>
      </w:r>
      <w:r w:rsidR="00627FC6">
        <w:rPr>
          <w:rFonts w:ascii="Times New Roman" w:hAnsi="Times New Roman"/>
          <w:sz w:val="18"/>
          <w:szCs w:val="18"/>
        </w:rPr>
        <w:t>й Министерством здравоохранения</w:t>
      </w:r>
      <w:r w:rsidR="00627FC6" w:rsidRPr="00C52CF2">
        <w:rPr>
          <w:rFonts w:ascii="Times New Roman" w:hAnsi="Times New Roman"/>
          <w:sz w:val="18"/>
          <w:szCs w:val="18"/>
        </w:rPr>
        <w:t xml:space="preserve"> Челябинской области (г. Челябинск, </w:t>
      </w:r>
      <w:r w:rsidR="00627FC6">
        <w:rPr>
          <w:rFonts w:ascii="Times New Roman" w:hAnsi="Times New Roman"/>
          <w:sz w:val="18"/>
          <w:szCs w:val="18"/>
        </w:rPr>
        <w:t>ул. Кирова, 165</w:t>
      </w:r>
      <w:r w:rsidR="00627FC6" w:rsidRPr="00C52CF2">
        <w:rPr>
          <w:rFonts w:ascii="Times New Roman" w:hAnsi="Times New Roman"/>
          <w:sz w:val="18"/>
          <w:szCs w:val="18"/>
        </w:rPr>
        <w:t xml:space="preserve">, тел. </w:t>
      </w:r>
      <w:r w:rsidR="00627FC6">
        <w:rPr>
          <w:rFonts w:ascii="Times New Roman" w:hAnsi="Times New Roman"/>
          <w:sz w:val="18"/>
          <w:szCs w:val="18"/>
        </w:rPr>
        <w:t>(8-351) 240-22-22, доб. 101</w:t>
      </w:r>
      <w:r w:rsidR="00627FC6" w:rsidRPr="00C52CF2">
        <w:rPr>
          <w:rFonts w:ascii="Times New Roman" w:hAnsi="Times New Roman"/>
          <w:sz w:val="18"/>
          <w:szCs w:val="18"/>
        </w:rPr>
        <w:t>)</w:t>
      </w:r>
      <w:r w:rsidR="00627FC6">
        <w:rPr>
          <w:rFonts w:ascii="Times New Roman" w:hAnsi="Times New Roman"/>
          <w:sz w:val="18"/>
          <w:szCs w:val="18"/>
        </w:rPr>
        <w:t>.</w:t>
      </w:r>
      <w:proofErr w:type="gramEnd"/>
    </w:p>
    <w:p w:rsidR="00627FC6" w:rsidRDefault="00627FC6" w:rsidP="00627FC6">
      <w:pPr>
        <w:spacing w:after="0" w:line="240" w:lineRule="auto"/>
        <w:ind w:firstLine="709"/>
        <w:jc w:val="both"/>
        <w:rPr>
          <w:rFonts w:ascii="Times New Roman" w:hAnsi="Times New Roman"/>
          <w:sz w:val="18"/>
          <w:szCs w:val="18"/>
        </w:rPr>
      </w:pPr>
      <w:r>
        <w:rPr>
          <w:rFonts w:ascii="Times New Roman" w:hAnsi="Times New Roman"/>
          <w:sz w:val="18"/>
          <w:szCs w:val="18"/>
        </w:rPr>
        <w:t xml:space="preserve">Номенклатура работ и услуг: </w:t>
      </w:r>
    </w:p>
    <w:p w:rsidR="00627FC6" w:rsidRPr="00C52CF2" w:rsidRDefault="00627FC6" w:rsidP="00627FC6">
      <w:pPr>
        <w:spacing w:after="0" w:line="240" w:lineRule="auto"/>
        <w:ind w:firstLine="709"/>
        <w:jc w:val="both"/>
        <w:rPr>
          <w:rFonts w:ascii="Times New Roman" w:hAnsi="Times New Roman"/>
          <w:sz w:val="18"/>
          <w:szCs w:val="18"/>
        </w:rPr>
      </w:pPr>
      <w:r>
        <w:rPr>
          <w:rFonts w:ascii="Times New Roman" w:hAnsi="Times New Roman"/>
          <w:sz w:val="18"/>
          <w:szCs w:val="18"/>
        </w:rPr>
        <w:t>П</w:t>
      </w:r>
      <w:r w:rsidRPr="00C52CF2">
        <w:rPr>
          <w:rFonts w:ascii="Times New Roman" w:hAnsi="Times New Roman"/>
          <w:sz w:val="18"/>
          <w:szCs w:val="18"/>
        </w:rPr>
        <w:t xml:space="preserve">ри </w:t>
      </w:r>
      <w:r>
        <w:rPr>
          <w:rFonts w:ascii="Times New Roman" w:hAnsi="Times New Roman"/>
          <w:sz w:val="18"/>
          <w:szCs w:val="18"/>
        </w:rPr>
        <w:t>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гистологии; при оказании первичной специализированной медико-санитарной помощи в амбулаторных условиях по: гистологии, патологической анатомии. При оказании специализированной,  в том числе высокотехнологичной, медицинской помощи организуются и выполняются следующие работы (услуги): при оказании специализированной медицинской помощи в стационарных условиях по: гистологии, организации здравоохранения и общественному здоровью, патологической анатомии. При проведении медицинских осмотров, медицинских освидетельствований и медицинских экспертиз организуются и выполняются следующие работы (услуги): при проведении медицинских экспертиз по: экспертизе качества медицинской помощи.</w:t>
      </w:r>
    </w:p>
    <w:p w:rsidR="00F543FD" w:rsidRPr="00F543FD" w:rsidRDefault="00F543FD" w:rsidP="00F543FD">
      <w:pPr>
        <w:spacing w:after="0" w:line="240" w:lineRule="auto"/>
        <w:jc w:val="center"/>
        <w:rPr>
          <w:rFonts w:ascii="Times New Roman" w:hAnsi="Times New Roman" w:cs="Times New Roman"/>
          <w:b/>
          <w:sz w:val="20"/>
          <w:szCs w:val="20"/>
        </w:rPr>
      </w:pPr>
      <w:r w:rsidRPr="00F543FD">
        <w:rPr>
          <w:rFonts w:ascii="Times New Roman" w:hAnsi="Times New Roman" w:cs="Times New Roman"/>
          <w:b/>
          <w:sz w:val="20"/>
          <w:szCs w:val="20"/>
        </w:rPr>
        <w:t>10. Реквизиты и подписи сторон</w:t>
      </w:r>
    </w:p>
    <w:tbl>
      <w:tblPr>
        <w:tblW w:w="15951" w:type="dxa"/>
        <w:tblLook w:val="0000" w:firstRow="0" w:lastRow="0" w:firstColumn="0" w:lastColumn="0" w:noHBand="0" w:noVBand="0"/>
      </w:tblPr>
      <w:tblGrid>
        <w:gridCol w:w="5920"/>
        <w:gridCol w:w="5070"/>
        <w:gridCol w:w="4961"/>
      </w:tblGrid>
      <w:tr w:rsidR="00CF0A5F" w:rsidRPr="00627FC6" w:rsidTr="00F543FD">
        <w:trPr>
          <w:trHeight w:val="2931"/>
        </w:trPr>
        <w:tc>
          <w:tcPr>
            <w:tcW w:w="5920" w:type="dxa"/>
          </w:tcPr>
          <w:p w:rsidR="00F543FD" w:rsidRPr="00627FC6" w:rsidRDefault="00F543FD" w:rsidP="00F543FD">
            <w:pPr>
              <w:suppressAutoHyphens/>
              <w:autoSpaceDE w:val="0"/>
              <w:autoSpaceDN w:val="0"/>
              <w:adjustRightInd w:val="0"/>
              <w:spacing w:after="0" w:line="240" w:lineRule="auto"/>
              <w:ind w:right="88"/>
              <w:rPr>
                <w:rFonts w:ascii="Times New Roman" w:hAnsi="Times New Roman" w:cs="Times New Roman"/>
                <w:b/>
                <w:sz w:val="18"/>
                <w:szCs w:val="18"/>
              </w:rPr>
            </w:pPr>
            <w:r w:rsidRPr="00627FC6">
              <w:rPr>
                <w:rFonts w:ascii="Times New Roman" w:hAnsi="Times New Roman" w:cs="Times New Roman"/>
                <w:b/>
                <w:sz w:val="18"/>
                <w:szCs w:val="18"/>
              </w:rPr>
              <w:t>Исполнитель</w:t>
            </w:r>
          </w:p>
          <w:p w:rsidR="00F543FD" w:rsidRPr="00627FC6" w:rsidRDefault="00F543FD" w:rsidP="00F543FD">
            <w:pPr>
              <w:suppressAutoHyphens/>
              <w:autoSpaceDE w:val="0"/>
              <w:autoSpaceDN w:val="0"/>
              <w:adjustRightInd w:val="0"/>
              <w:spacing w:after="0" w:line="240" w:lineRule="auto"/>
              <w:ind w:right="88"/>
              <w:rPr>
                <w:rFonts w:ascii="Times New Roman" w:hAnsi="Times New Roman" w:cs="Times New Roman"/>
                <w:sz w:val="18"/>
                <w:szCs w:val="18"/>
              </w:rPr>
            </w:pPr>
            <w:r w:rsidRPr="00627FC6">
              <w:rPr>
                <w:rFonts w:ascii="Times New Roman" w:hAnsi="Times New Roman" w:cs="Times New Roman"/>
                <w:sz w:val="18"/>
                <w:szCs w:val="18"/>
              </w:rPr>
              <w:t xml:space="preserve">Государственное бюджетное учреждение здравоохранения «Челябинское областное патологоанатомическое бюро»  </w:t>
            </w:r>
          </w:p>
          <w:p w:rsidR="00F543FD" w:rsidRPr="00627FC6" w:rsidRDefault="00F543FD" w:rsidP="00F543FD">
            <w:pPr>
              <w:suppressAutoHyphens/>
              <w:autoSpaceDE w:val="0"/>
              <w:autoSpaceDN w:val="0"/>
              <w:adjustRightInd w:val="0"/>
              <w:spacing w:after="0" w:line="240" w:lineRule="auto"/>
              <w:ind w:right="88"/>
              <w:rPr>
                <w:rFonts w:ascii="Times New Roman" w:hAnsi="Times New Roman" w:cs="Times New Roman"/>
                <w:sz w:val="18"/>
                <w:szCs w:val="18"/>
              </w:rPr>
            </w:pPr>
            <w:r w:rsidRPr="00627FC6">
              <w:rPr>
                <w:rFonts w:ascii="Times New Roman" w:hAnsi="Times New Roman" w:cs="Times New Roman"/>
                <w:sz w:val="18"/>
                <w:szCs w:val="18"/>
              </w:rPr>
              <w:t>ИНН 7453022742,  КПП 745301001</w:t>
            </w:r>
            <w:r w:rsidR="00093827" w:rsidRPr="00627FC6">
              <w:rPr>
                <w:rFonts w:ascii="Times New Roman" w:hAnsi="Times New Roman" w:cs="Times New Roman"/>
                <w:sz w:val="18"/>
                <w:szCs w:val="18"/>
              </w:rPr>
              <w:t xml:space="preserve"> </w:t>
            </w:r>
            <w:r w:rsidRPr="00627FC6">
              <w:rPr>
                <w:rFonts w:ascii="Times New Roman" w:hAnsi="Times New Roman" w:cs="Times New Roman"/>
                <w:sz w:val="18"/>
                <w:szCs w:val="18"/>
              </w:rPr>
              <w:t xml:space="preserve">ОГРН 1027403904285 </w:t>
            </w:r>
          </w:p>
          <w:p w:rsidR="00F543FD" w:rsidRPr="00627FC6" w:rsidRDefault="00F543FD" w:rsidP="00F543FD">
            <w:pPr>
              <w:suppressAutoHyphens/>
              <w:autoSpaceDE w:val="0"/>
              <w:autoSpaceDN w:val="0"/>
              <w:adjustRightInd w:val="0"/>
              <w:spacing w:after="0" w:line="240" w:lineRule="auto"/>
              <w:ind w:right="88"/>
              <w:rPr>
                <w:rFonts w:ascii="Times New Roman" w:hAnsi="Times New Roman" w:cs="Times New Roman"/>
                <w:sz w:val="18"/>
                <w:szCs w:val="18"/>
              </w:rPr>
            </w:pPr>
            <w:r w:rsidRPr="00627FC6">
              <w:rPr>
                <w:rFonts w:ascii="Times New Roman" w:hAnsi="Times New Roman" w:cs="Times New Roman"/>
                <w:sz w:val="18"/>
                <w:szCs w:val="18"/>
              </w:rPr>
              <w:t>Адрес места нахождения: 454003, г. Челябинск, ул. имени Татищева В.Н., д.249, строение 3</w:t>
            </w:r>
          </w:p>
          <w:p w:rsidR="00F543FD" w:rsidRPr="00627FC6" w:rsidRDefault="00F543FD" w:rsidP="00F543FD">
            <w:pPr>
              <w:suppressAutoHyphens/>
              <w:autoSpaceDE w:val="0"/>
              <w:autoSpaceDN w:val="0"/>
              <w:adjustRightInd w:val="0"/>
              <w:spacing w:after="0" w:line="240" w:lineRule="auto"/>
              <w:ind w:right="88"/>
              <w:rPr>
                <w:rFonts w:ascii="Times New Roman" w:hAnsi="Times New Roman" w:cs="Times New Roman"/>
                <w:sz w:val="18"/>
                <w:szCs w:val="18"/>
              </w:rPr>
            </w:pPr>
            <w:r w:rsidRPr="00627FC6">
              <w:rPr>
                <w:rFonts w:ascii="Times New Roman" w:hAnsi="Times New Roman" w:cs="Times New Roman"/>
                <w:sz w:val="18"/>
                <w:szCs w:val="18"/>
              </w:rPr>
              <w:t xml:space="preserve">Тел/факс: (351)  731-25-10, 731-20-61, 731-23-15, </w:t>
            </w:r>
          </w:p>
          <w:p w:rsidR="00AA1BB4" w:rsidRDefault="00861950" w:rsidP="00861950">
            <w:pPr>
              <w:suppressAutoHyphens/>
              <w:autoSpaceDE w:val="0"/>
              <w:autoSpaceDN w:val="0"/>
              <w:adjustRightInd w:val="0"/>
              <w:spacing w:after="0" w:line="240" w:lineRule="auto"/>
              <w:ind w:right="88"/>
              <w:rPr>
                <w:rFonts w:ascii="Times New Roman" w:hAnsi="Times New Roman" w:cs="Times New Roman"/>
                <w:sz w:val="18"/>
                <w:szCs w:val="18"/>
              </w:rPr>
            </w:pPr>
            <w:r w:rsidRPr="00627FC6">
              <w:rPr>
                <w:rFonts w:ascii="Times New Roman" w:hAnsi="Times New Roman" w:cs="Times New Roman"/>
                <w:sz w:val="18"/>
                <w:szCs w:val="18"/>
              </w:rPr>
              <w:t xml:space="preserve">Министерство финансов Челябинской области </w:t>
            </w:r>
          </w:p>
          <w:p w:rsidR="00861950" w:rsidRPr="00627FC6" w:rsidRDefault="00861950" w:rsidP="00861950">
            <w:pPr>
              <w:suppressAutoHyphens/>
              <w:autoSpaceDE w:val="0"/>
              <w:autoSpaceDN w:val="0"/>
              <w:adjustRightInd w:val="0"/>
              <w:spacing w:after="0" w:line="240" w:lineRule="auto"/>
              <w:ind w:right="88"/>
              <w:rPr>
                <w:rFonts w:ascii="Times New Roman" w:hAnsi="Times New Roman" w:cs="Times New Roman"/>
                <w:sz w:val="18"/>
                <w:szCs w:val="18"/>
              </w:rPr>
            </w:pPr>
            <w:r w:rsidRPr="00627FC6">
              <w:rPr>
                <w:rFonts w:ascii="Times New Roman" w:hAnsi="Times New Roman" w:cs="Times New Roman"/>
                <w:sz w:val="18"/>
                <w:szCs w:val="18"/>
              </w:rPr>
              <w:t>р/</w:t>
            </w:r>
            <w:proofErr w:type="spellStart"/>
            <w:r w:rsidRPr="00627FC6">
              <w:rPr>
                <w:rFonts w:ascii="Times New Roman" w:hAnsi="Times New Roman" w:cs="Times New Roman"/>
                <w:sz w:val="18"/>
                <w:szCs w:val="18"/>
              </w:rPr>
              <w:t>сч</w:t>
            </w:r>
            <w:proofErr w:type="spellEnd"/>
            <w:r w:rsidR="00AA1BB4">
              <w:rPr>
                <w:rFonts w:ascii="Times New Roman" w:hAnsi="Times New Roman" w:cs="Times New Roman"/>
                <w:sz w:val="18"/>
                <w:szCs w:val="18"/>
              </w:rPr>
              <w:t xml:space="preserve"> </w:t>
            </w:r>
            <w:r w:rsidRPr="00627FC6">
              <w:rPr>
                <w:rFonts w:ascii="Times New Roman" w:hAnsi="Times New Roman" w:cs="Times New Roman"/>
                <w:sz w:val="18"/>
                <w:szCs w:val="18"/>
              </w:rPr>
              <w:t xml:space="preserve">40601810500003000001 </w:t>
            </w:r>
          </w:p>
          <w:p w:rsidR="00F543FD" w:rsidRPr="00627FC6" w:rsidRDefault="00861950" w:rsidP="00861950">
            <w:pPr>
              <w:suppressAutoHyphens/>
              <w:autoSpaceDE w:val="0"/>
              <w:autoSpaceDN w:val="0"/>
              <w:adjustRightInd w:val="0"/>
              <w:spacing w:after="0" w:line="240" w:lineRule="auto"/>
              <w:ind w:right="88"/>
              <w:rPr>
                <w:rFonts w:ascii="Times New Roman" w:hAnsi="Times New Roman" w:cs="Times New Roman"/>
                <w:sz w:val="18"/>
                <w:szCs w:val="18"/>
              </w:rPr>
            </w:pPr>
            <w:r w:rsidRPr="00627FC6">
              <w:rPr>
                <w:rFonts w:ascii="Times New Roman" w:hAnsi="Times New Roman" w:cs="Times New Roman"/>
                <w:sz w:val="18"/>
                <w:szCs w:val="18"/>
              </w:rPr>
              <w:t>отделение Челябинск г. Челябинск, БИК 047501001  ГБУЗ ЧОПАБ лицевой   счет 202</w:t>
            </w:r>
            <w:r w:rsidR="00627FC6" w:rsidRPr="00627FC6">
              <w:rPr>
                <w:rFonts w:ascii="Times New Roman" w:hAnsi="Times New Roman" w:cs="Times New Roman"/>
                <w:sz w:val="18"/>
                <w:szCs w:val="18"/>
              </w:rPr>
              <w:t>0</w:t>
            </w:r>
            <w:r w:rsidRPr="00627FC6">
              <w:rPr>
                <w:rFonts w:ascii="Times New Roman" w:hAnsi="Times New Roman" w:cs="Times New Roman"/>
                <w:sz w:val="18"/>
                <w:szCs w:val="18"/>
              </w:rPr>
              <w:t>1602187ПЛ</w:t>
            </w:r>
            <w:r w:rsidR="00DE4F4F" w:rsidRPr="00627FC6">
              <w:rPr>
                <w:rFonts w:ascii="Times New Roman" w:hAnsi="Times New Roman" w:cs="Times New Roman"/>
                <w:sz w:val="18"/>
                <w:szCs w:val="18"/>
              </w:rPr>
              <w:t xml:space="preserve">                                                                                            </w:t>
            </w:r>
          </w:p>
          <w:p w:rsidR="00952EE4" w:rsidRPr="00627FC6" w:rsidRDefault="00F543FD" w:rsidP="00952EE4">
            <w:pPr>
              <w:tabs>
                <w:tab w:val="left" w:pos="5210"/>
              </w:tabs>
              <w:suppressAutoHyphens/>
              <w:autoSpaceDE w:val="0"/>
              <w:autoSpaceDN w:val="0"/>
              <w:adjustRightInd w:val="0"/>
              <w:spacing w:after="0" w:line="240" w:lineRule="auto"/>
              <w:ind w:right="88"/>
              <w:rPr>
                <w:rFonts w:ascii="Times New Roman" w:hAnsi="Times New Roman" w:cs="Times New Roman"/>
                <w:sz w:val="18"/>
                <w:szCs w:val="18"/>
              </w:rPr>
            </w:pPr>
            <w:r w:rsidRPr="00627FC6">
              <w:rPr>
                <w:rFonts w:ascii="Times New Roman" w:hAnsi="Times New Roman" w:cs="Times New Roman"/>
                <w:sz w:val="18"/>
                <w:szCs w:val="18"/>
              </w:rPr>
              <w:t>Кассир</w:t>
            </w:r>
            <w:r w:rsidR="00952EE4" w:rsidRPr="00627FC6">
              <w:rPr>
                <w:rFonts w:ascii="Times New Roman" w:hAnsi="Times New Roman" w:cs="Times New Roman"/>
                <w:sz w:val="18"/>
                <w:szCs w:val="18"/>
              </w:rPr>
              <w:t xml:space="preserve">  </w:t>
            </w:r>
            <w:r w:rsidRPr="00627FC6">
              <w:rPr>
                <w:rFonts w:ascii="Times New Roman" w:hAnsi="Times New Roman" w:cs="Times New Roman"/>
                <w:sz w:val="18"/>
                <w:szCs w:val="18"/>
              </w:rPr>
              <w:t>_</w:t>
            </w:r>
            <w:r w:rsidR="00861950" w:rsidRPr="00627FC6">
              <w:rPr>
                <w:rFonts w:ascii="Times New Roman" w:hAnsi="Times New Roman" w:cs="Times New Roman"/>
                <w:sz w:val="18"/>
                <w:szCs w:val="18"/>
              </w:rPr>
              <w:t>_________________/</w:t>
            </w:r>
            <w:r w:rsidR="003F7602">
              <w:rPr>
                <w:rFonts w:ascii="Times New Roman" w:hAnsi="Times New Roman" w:cs="Times New Roman"/>
                <w:sz w:val="18"/>
                <w:szCs w:val="18"/>
              </w:rPr>
              <w:t xml:space="preserve">                     </w:t>
            </w:r>
            <w:r w:rsidR="00AA1BB4">
              <w:rPr>
                <w:rFonts w:ascii="Times New Roman" w:hAnsi="Times New Roman" w:cs="Times New Roman"/>
                <w:sz w:val="18"/>
                <w:szCs w:val="18"/>
              </w:rPr>
              <w:t>/</w:t>
            </w:r>
          </w:p>
          <w:p w:rsidR="00F543FD" w:rsidRPr="00627FC6" w:rsidRDefault="00861950" w:rsidP="00952EE4">
            <w:pPr>
              <w:tabs>
                <w:tab w:val="left" w:pos="5210"/>
              </w:tabs>
              <w:suppressAutoHyphens/>
              <w:autoSpaceDE w:val="0"/>
              <w:autoSpaceDN w:val="0"/>
              <w:adjustRightInd w:val="0"/>
              <w:spacing w:after="0" w:line="240" w:lineRule="auto"/>
              <w:ind w:right="88"/>
              <w:rPr>
                <w:rFonts w:ascii="Times New Roman" w:hAnsi="Times New Roman" w:cs="Times New Roman"/>
                <w:sz w:val="18"/>
                <w:szCs w:val="18"/>
              </w:rPr>
            </w:pPr>
            <w:r w:rsidRPr="00627FC6">
              <w:rPr>
                <w:rFonts w:ascii="Times New Roman" w:hAnsi="Times New Roman" w:cs="Times New Roman"/>
                <w:sz w:val="18"/>
                <w:szCs w:val="18"/>
              </w:rPr>
              <w:t xml:space="preserve"> </w:t>
            </w:r>
            <w:r w:rsidR="00F543FD" w:rsidRPr="00627FC6">
              <w:rPr>
                <w:rFonts w:ascii="Times New Roman" w:hAnsi="Times New Roman" w:cs="Times New Roman"/>
                <w:sz w:val="18"/>
                <w:szCs w:val="18"/>
              </w:rPr>
              <w:t>М.П.</w:t>
            </w:r>
          </w:p>
        </w:tc>
        <w:tc>
          <w:tcPr>
            <w:tcW w:w="5070" w:type="dxa"/>
          </w:tcPr>
          <w:p w:rsidR="00F543FD" w:rsidRPr="00627FC6" w:rsidRDefault="00F543FD" w:rsidP="00F543FD">
            <w:pPr>
              <w:pStyle w:val="2"/>
              <w:rPr>
                <w:b/>
                <w:sz w:val="18"/>
                <w:szCs w:val="18"/>
              </w:rPr>
            </w:pPr>
            <w:r w:rsidRPr="00627FC6">
              <w:rPr>
                <w:b/>
                <w:sz w:val="18"/>
                <w:szCs w:val="18"/>
              </w:rPr>
              <w:t>Заказчик</w:t>
            </w:r>
          </w:p>
          <w:p w:rsidR="00F543FD" w:rsidRPr="00627FC6" w:rsidRDefault="00F543FD" w:rsidP="00F543FD">
            <w:pPr>
              <w:pStyle w:val="2"/>
              <w:rPr>
                <w:sz w:val="18"/>
                <w:szCs w:val="18"/>
              </w:rPr>
            </w:pPr>
            <w:r w:rsidRPr="00627FC6">
              <w:rPr>
                <w:sz w:val="18"/>
                <w:szCs w:val="18"/>
              </w:rPr>
              <w:t>Фамилия ______________________________</w:t>
            </w:r>
            <w:r w:rsidR="00EB7A08" w:rsidRPr="00627FC6">
              <w:rPr>
                <w:sz w:val="18"/>
                <w:szCs w:val="18"/>
              </w:rPr>
              <w:t>______</w:t>
            </w:r>
          </w:p>
          <w:p w:rsidR="00F543FD" w:rsidRPr="00627FC6" w:rsidRDefault="00F543FD" w:rsidP="00F543FD">
            <w:pPr>
              <w:pStyle w:val="2"/>
              <w:rPr>
                <w:sz w:val="18"/>
                <w:szCs w:val="18"/>
              </w:rPr>
            </w:pPr>
            <w:r w:rsidRPr="00627FC6">
              <w:rPr>
                <w:sz w:val="18"/>
                <w:szCs w:val="18"/>
              </w:rPr>
              <w:t>Имя __________________________________</w:t>
            </w:r>
            <w:r w:rsidR="00EB7A08" w:rsidRPr="00627FC6">
              <w:rPr>
                <w:sz w:val="18"/>
                <w:szCs w:val="18"/>
              </w:rPr>
              <w:t>______</w:t>
            </w:r>
          </w:p>
          <w:p w:rsidR="00F543FD" w:rsidRPr="00627FC6" w:rsidRDefault="00F543FD" w:rsidP="00F543FD">
            <w:pPr>
              <w:pStyle w:val="2"/>
              <w:rPr>
                <w:sz w:val="18"/>
                <w:szCs w:val="18"/>
              </w:rPr>
            </w:pPr>
            <w:r w:rsidRPr="00627FC6">
              <w:rPr>
                <w:sz w:val="18"/>
                <w:szCs w:val="18"/>
              </w:rPr>
              <w:t>Отчество _____________________________</w:t>
            </w:r>
            <w:r w:rsidR="00EB7A08" w:rsidRPr="00627FC6">
              <w:rPr>
                <w:sz w:val="18"/>
                <w:szCs w:val="18"/>
              </w:rPr>
              <w:t>_______</w:t>
            </w:r>
          </w:p>
          <w:p w:rsidR="00F543FD" w:rsidRPr="00627FC6" w:rsidRDefault="00F543FD" w:rsidP="00F543FD">
            <w:pPr>
              <w:pStyle w:val="2"/>
              <w:rPr>
                <w:sz w:val="18"/>
                <w:szCs w:val="18"/>
              </w:rPr>
            </w:pPr>
            <w:r w:rsidRPr="00627FC6">
              <w:rPr>
                <w:sz w:val="18"/>
                <w:szCs w:val="18"/>
              </w:rPr>
              <w:t>Адрес места жительства ________________</w:t>
            </w:r>
            <w:r w:rsidR="00EB7A08" w:rsidRPr="00627FC6">
              <w:rPr>
                <w:sz w:val="18"/>
                <w:szCs w:val="18"/>
              </w:rPr>
              <w:t>________</w:t>
            </w:r>
          </w:p>
          <w:p w:rsidR="00F543FD" w:rsidRPr="00627FC6" w:rsidRDefault="00F543FD" w:rsidP="00F543FD">
            <w:pPr>
              <w:pStyle w:val="2"/>
              <w:rPr>
                <w:sz w:val="18"/>
                <w:szCs w:val="18"/>
              </w:rPr>
            </w:pPr>
            <w:r w:rsidRPr="00627FC6">
              <w:rPr>
                <w:sz w:val="18"/>
                <w:szCs w:val="18"/>
              </w:rPr>
              <w:t>_____________________________________</w:t>
            </w:r>
            <w:r w:rsidR="00EB7A08" w:rsidRPr="00627FC6">
              <w:rPr>
                <w:sz w:val="18"/>
                <w:szCs w:val="18"/>
              </w:rPr>
              <w:t>________</w:t>
            </w:r>
          </w:p>
          <w:p w:rsidR="00F543FD" w:rsidRPr="00627FC6" w:rsidRDefault="00F543FD" w:rsidP="00F543FD">
            <w:pPr>
              <w:pStyle w:val="2"/>
              <w:rPr>
                <w:sz w:val="18"/>
                <w:szCs w:val="18"/>
              </w:rPr>
            </w:pPr>
            <w:r w:rsidRPr="00627FC6">
              <w:rPr>
                <w:sz w:val="18"/>
                <w:szCs w:val="18"/>
              </w:rPr>
              <w:t>_____________________________________</w:t>
            </w:r>
            <w:r w:rsidR="00EB7A08" w:rsidRPr="00627FC6">
              <w:rPr>
                <w:sz w:val="18"/>
                <w:szCs w:val="18"/>
              </w:rPr>
              <w:t>________</w:t>
            </w:r>
          </w:p>
          <w:p w:rsidR="00F543FD" w:rsidRPr="00627FC6" w:rsidRDefault="00F543FD" w:rsidP="00F543FD">
            <w:pPr>
              <w:pStyle w:val="2"/>
              <w:rPr>
                <w:sz w:val="18"/>
                <w:szCs w:val="18"/>
              </w:rPr>
            </w:pPr>
            <w:r w:rsidRPr="00627FC6">
              <w:rPr>
                <w:sz w:val="18"/>
                <w:szCs w:val="18"/>
              </w:rPr>
              <w:t>Тел. _________________________________</w:t>
            </w:r>
            <w:r w:rsidR="00EB7A08" w:rsidRPr="00627FC6">
              <w:rPr>
                <w:sz w:val="18"/>
                <w:szCs w:val="18"/>
              </w:rPr>
              <w:t>________</w:t>
            </w:r>
          </w:p>
          <w:p w:rsidR="00DE4F4F" w:rsidRPr="00627FC6" w:rsidRDefault="00DE4F4F" w:rsidP="00F543FD">
            <w:pPr>
              <w:pStyle w:val="2"/>
              <w:rPr>
                <w:sz w:val="18"/>
                <w:szCs w:val="18"/>
              </w:rPr>
            </w:pPr>
          </w:p>
          <w:p w:rsidR="00DE4F4F" w:rsidRPr="00627FC6" w:rsidRDefault="00DE4F4F" w:rsidP="00F543FD">
            <w:pPr>
              <w:pStyle w:val="2"/>
              <w:rPr>
                <w:sz w:val="18"/>
                <w:szCs w:val="18"/>
              </w:rPr>
            </w:pPr>
            <w:r w:rsidRPr="00627FC6">
              <w:rPr>
                <w:b/>
                <w:sz w:val="18"/>
                <w:szCs w:val="18"/>
              </w:rPr>
              <w:t>Подпись</w:t>
            </w:r>
            <w:r w:rsidRPr="00627FC6">
              <w:rPr>
                <w:sz w:val="18"/>
                <w:szCs w:val="18"/>
              </w:rPr>
              <w:t>______________________________________</w:t>
            </w:r>
          </w:p>
        </w:tc>
        <w:tc>
          <w:tcPr>
            <w:tcW w:w="4961" w:type="dxa"/>
          </w:tcPr>
          <w:p w:rsidR="00F543FD" w:rsidRPr="00627FC6" w:rsidRDefault="00F543FD" w:rsidP="00F543FD">
            <w:pPr>
              <w:pStyle w:val="2"/>
              <w:rPr>
                <w:sz w:val="18"/>
                <w:szCs w:val="18"/>
              </w:rPr>
            </w:pPr>
          </w:p>
          <w:p w:rsidR="00F543FD" w:rsidRPr="00627FC6" w:rsidRDefault="00F543FD" w:rsidP="00F543FD">
            <w:pPr>
              <w:pStyle w:val="2"/>
              <w:rPr>
                <w:sz w:val="18"/>
                <w:szCs w:val="18"/>
              </w:rPr>
            </w:pPr>
          </w:p>
          <w:p w:rsidR="00F543FD" w:rsidRPr="00627FC6" w:rsidRDefault="00F543FD" w:rsidP="00F543FD">
            <w:pPr>
              <w:tabs>
                <w:tab w:val="left" w:pos="1095"/>
              </w:tabs>
              <w:spacing w:after="0" w:line="240" w:lineRule="auto"/>
              <w:rPr>
                <w:rFonts w:ascii="Times New Roman" w:hAnsi="Times New Roman" w:cs="Times New Roman"/>
                <w:sz w:val="18"/>
                <w:szCs w:val="18"/>
              </w:rPr>
            </w:pPr>
          </w:p>
          <w:p w:rsidR="00F543FD" w:rsidRPr="00627FC6" w:rsidRDefault="00F543FD" w:rsidP="00F543FD">
            <w:pPr>
              <w:spacing w:after="0" w:line="240" w:lineRule="auto"/>
              <w:rPr>
                <w:rFonts w:ascii="Times New Roman" w:hAnsi="Times New Roman" w:cs="Times New Roman"/>
                <w:sz w:val="18"/>
                <w:szCs w:val="18"/>
              </w:rPr>
            </w:pPr>
          </w:p>
        </w:tc>
      </w:tr>
    </w:tbl>
    <w:p w:rsidR="00F543FD" w:rsidRPr="00F543FD" w:rsidRDefault="00F543FD" w:rsidP="0006536F">
      <w:pPr>
        <w:spacing w:line="240" w:lineRule="auto"/>
        <w:jc w:val="both"/>
        <w:rPr>
          <w:rFonts w:ascii="Times New Roman" w:hAnsi="Times New Roman" w:cs="Times New Roman"/>
          <w:sz w:val="20"/>
          <w:szCs w:val="20"/>
        </w:rPr>
      </w:pPr>
      <w:bookmarkStart w:id="0" w:name="_GoBack"/>
      <w:bookmarkEnd w:id="0"/>
    </w:p>
    <w:sectPr w:rsidR="00F543FD" w:rsidRPr="00F543FD" w:rsidSect="00F543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70"/>
    <w:rsid w:val="00013369"/>
    <w:rsid w:val="0006536F"/>
    <w:rsid w:val="00093827"/>
    <w:rsid w:val="000D410E"/>
    <w:rsid w:val="00102459"/>
    <w:rsid w:val="001043C3"/>
    <w:rsid w:val="00110F49"/>
    <w:rsid w:val="001B1EB0"/>
    <w:rsid w:val="001B3A53"/>
    <w:rsid w:val="001E1CB3"/>
    <w:rsid w:val="00210F26"/>
    <w:rsid w:val="0022747E"/>
    <w:rsid w:val="00233FB3"/>
    <w:rsid w:val="002B4B41"/>
    <w:rsid w:val="003045EA"/>
    <w:rsid w:val="00395C84"/>
    <w:rsid w:val="003A4C70"/>
    <w:rsid w:val="003F7602"/>
    <w:rsid w:val="00427197"/>
    <w:rsid w:val="00476CF1"/>
    <w:rsid w:val="0048557A"/>
    <w:rsid w:val="004A4BF4"/>
    <w:rsid w:val="005241F5"/>
    <w:rsid w:val="00554FF2"/>
    <w:rsid w:val="00580571"/>
    <w:rsid w:val="00582B34"/>
    <w:rsid w:val="005E363E"/>
    <w:rsid w:val="005E5D9B"/>
    <w:rsid w:val="00627FC6"/>
    <w:rsid w:val="006537B9"/>
    <w:rsid w:val="00672128"/>
    <w:rsid w:val="00747574"/>
    <w:rsid w:val="0074794C"/>
    <w:rsid w:val="007719D1"/>
    <w:rsid w:val="00841518"/>
    <w:rsid w:val="008535B7"/>
    <w:rsid w:val="00861950"/>
    <w:rsid w:val="00890C31"/>
    <w:rsid w:val="008939B1"/>
    <w:rsid w:val="008A3430"/>
    <w:rsid w:val="00952EE4"/>
    <w:rsid w:val="00986AF3"/>
    <w:rsid w:val="00996F3F"/>
    <w:rsid w:val="00A1516B"/>
    <w:rsid w:val="00AA1BB4"/>
    <w:rsid w:val="00B56A0E"/>
    <w:rsid w:val="00C50512"/>
    <w:rsid w:val="00C73AD8"/>
    <w:rsid w:val="00CB40C9"/>
    <w:rsid w:val="00CF0A5F"/>
    <w:rsid w:val="00D27377"/>
    <w:rsid w:val="00D33ABB"/>
    <w:rsid w:val="00D53487"/>
    <w:rsid w:val="00D92F78"/>
    <w:rsid w:val="00DC1AD5"/>
    <w:rsid w:val="00DE4F4F"/>
    <w:rsid w:val="00E53C6D"/>
    <w:rsid w:val="00E70FE0"/>
    <w:rsid w:val="00EB29B2"/>
    <w:rsid w:val="00EB7A08"/>
    <w:rsid w:val="00F0124A"/>
    <w:rsid w:val="00F543FD"/>
    <w:rsid w:val="00FC73E9"/>
    <w:rsid w:val="00FF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F543FD"/>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F543FD"/>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B7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A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F543FD"/>
    <w:pPr>
      <w:spacing w:after="0" w:line="24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semiHidden/>
    <w:rsid w:val="00F543FD"/>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EB7A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A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9210">
      <w:bodyDiv w:val="1"/>
      <w:marLeft w:val="0"/>
      <w:marRight w:val="0"/>
      <w:marTop w:val="0"/>
      <w:marBottom w:val="0"/>
      <w:divBdr>
        <w:top w:val="none" w:sz="0" w:space="0" w:color="auto"/>
        <w:left w:val="none" w:sz="0" w:space="0" w:color="auto"/>
        <w:bottom w:val="none" w:sz="0" w:space="0" w:color="auto"/>
        <w:right w:val="none" w:sz="0" w:space="0" w:color="auto"/>
      </w:divBdr>
    </w:div>
    <w:div w:id="1529174522">
      <w:bodyDiv w:val="1"/>
      <w:marLeft w:val="0"/>
      <w:marRight w:val="0"/>
      <w:marTop w:val="0"/>
      <w:marBottom w:val="0"/>
      <w:divBdr>
        <w:top w:val="none" w:sz="0" w:space="0" w:color="auto"/>
        <w:left w:val="none" w:sz="0" w:space="0" w:color="auto"/>
        <w:bottom w:val="none" w:sz="0" w:space="0" w:color="auto"/>
        <w:right w:val="none" w:sz="0" w:space="0" w:color="auto"/>
      </w:divBdr>
    </w:div>
    <w:div w:id="1926919140">
      <w:bodyDiv w:val="1"/>
      <w:marLeft w:val="0"/>
      <w:marRight w:val="0"/>
      <w:marTop w:val="0"/>
      <w:marBottom w:val="0"/>
      <w:divBdr>
        <w:top w:val="none" w:sz="0" w:space="0" w:color="auto"/>
        <w:left w:val="none" w:sz="0" w:space="0" w:color="auto"/>
        <w:bottom w:val="none" w:sz="0" w:space="0" w:color="auto"/>
        <w:right w:val="none" w:sz="0" w:space="0" w:color="auto"/>
      </w:divBdr>
    </w:div>
    <w:div w:id="20971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1725</Words>
  <Characters>9839</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2012-12-21T09:57:00Z</cp:lastPrinted>
  <dcterms:created xsi:type="dcterms:W3CDTF">2012-12-21T09:36:00Z</dcterms:created>
  <dcterms:modified xsi:type="dcterms:W3CDTF">2017-04-26T11:18:00Z</dcterms:modified>
</cp:coreProperties>
</file>